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5D2" w:rsidRPr="00260E26" w:rsidRDefault="00260E26" w:rsidP="00260E26">
      <w:pPr>
        <w:jc w:val="both"/>
        <w:rPr>
          <w:b/>
          <w:sz w:val="28"/>
          <w:szCs w:val="28"/>
        </w:rPr>
      </w:pPr>
      <w:r w:rsidRPr="00260E26">
        <w:rPr>
          <w:b/>
          <w:sz w:val="28"/>
          <w:szCs w:val="28"/>
        </w:rPr>
        <w:t>Część graficzną Studium uwarunkowań i kierunków zagospodarowania przestrzennego składającą się z dwóch rysunków można oglądać w Urzędzie Gminy Będków ul. Parkowa 3, 97-319 Będków u p. Wiesławy Krych pokój nr 16.</w:t>
      </w:r>
      <w:bookmarkStart w:id="0" w:name="_GoBack"/>
      <w:bookmarkEnd w:id="0"/>
    </w:p>
    <w:sectPr w:rsidR="00BF25D2" w:rsidRPr="00260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E26"/>
    <w:rsid w:val="00260E26"/>
    <w:rsid w:val="00BF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Sekretarz</cp:lastModifiedBy>
  <cp:revision>1</cp:revision>
  <dcterms:created xsi:type="dcterms:W3CDTF">2014-01-28T10:46:00Z</dcterms:created>
  <dcterms:modified xsi:type="dcterms:W3CDTF">2014-01-28T10:53:00Z</dcterms:modified>
</cp:coreProperties>
</file>