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4F8" w:rsidRPr="00163D69" w:rsidRDefault="00A634F8" w:rsidP="00A634F8">
      <w:pPr>
        <w:rPr>
          <w:rFonts w:ascii="Times New Roman" w:hAnsi="Times New Roman"/>
        </w:rPr>
      </w:pPr>
      <w:r w:rsidRPr="00163D69">
        <w:rPr>
          <w:rFonts w:ascii="Times New Roman" w:hAnsi="Times New Roman"/>
        </w:rPr>
        <w:t>Protokół nr 5. 2014</w:t>
      </w:r>
    </w:p>
    <w:p w:rsidR="00A634F8" w:rsidRPr="00163D69" w:rsidRDefault="00A634F8" w:rsidP="00A634F8">
      <w:pPr>
        <w:jc w:val="both"/>
        <w:rPr>
          <w:rFonts w:ascii="Times New Roman" w:hAnsi="Times New Roman"/>
        </w:rPr>
      </w:pPr>
      <w:r w:rsidRPr="00163D69">
        <w:rPr>
          <w:rFonts w:ascii="Times New Roman" w:hAnsi="Times New Roman"/>
        </w:rPr>
        <w:t>wspólnego posiedzenia Komisji Rewizyjnej, Komisji Rozwoju Gospodarczego i Budżetu, Komisji Rolnictwa, Komisji Oświaty, Zdrowia, Kultury, Sportu i Bezpieczeństwa Publicznego Rady Gminy w Będkowie z dnia  16 października 2014 r.</w:t>
      </w:r>
    </w:p>
    <w:p w:rsidR="00A634F8" w:rsidRPr="00163D69" w:rsidRDefault="00A634F8" w:rsidP="00A634F8">
      <w:pPr>
        <w:jc w:val="both"/>
        <w:rPr>
          <w:rFonts w:ascii="Times New Roman" w:hAnsi="Times New Roman"/>
        </w:rPr>
      </w:pPr>
    </w:p>
    <w:p w:rsidR="00A634F8" w:rsidRPr="00163D69" w:rsidRDefault="00A634F8" w:rsidP="00A634F8">
      <w:pPr>
        <w:jc w:val="both"/>
        <w:rPr>
          <w:rFonts w:ascii="Times New Roman" w:hAnsi="Times New Roman"/>
        </w:rPr>
      </w:pPr>
      <w:r w:rsidRPr="00163D69">
        <w:rPr>
          <w:rFonts w:ascii="Times New Roman" w:hAnsi="Times New Roman"/>
        </w:rPr>
        <w:t xml:space="preserve">W posiedzeniu uczestniczyło 14 członków Komisji  stałych  Rady Gminy w Będkowie </w:t>
      </w:r>
      <w:r>
        <w:rPr>
          <w:rFonts w:ascii="Times New Roman" w:hAnsi="Times New Roman"/>
        </w:rPr>
        <w:br/>
      </w:r>
      <w:r w:rsidRPr="00163D69">
        <w:rPr>
          <w:rFonts w:ascii="Times New Roman" w:hAnsi="Times New Roman"/>
        </w:rPr>
        <w:t>na stan 14 - zgodnie z listą obecności załączoną do protokołu posiedzenia.</w:t>
      </w:r>
    </w:p>
    <w:p w:rsidR="00A634F8" w:rsidRPr="00163D69" w:rsidRDefault="00A634F8" w:rsidP="00A634F8">
      <w:pPr>
        <w:rPr>
          <w:rFonts w:ascii="Times New Roman" w:hAnsi="Times New Roman"/>
        </w:rPr>
      </w:pPr>
    </w:p>
    <w:p w:rsidR="00A634F8" w:rsidRPr="00163D69" w:rsidRDefault="00A634F8" w:rsidP="00A634F8">
      <w:pPr>
        <w:rPr>
          <w:rFonts w:ascii="Times New Roman" w:hAnsi="Times New Roman"/>
        </w:rPr>
      </w:pPr>
      <w:r w:rsidRPr="00163D69">
        <w:rPr>
          <w:rFonts w:ascii="Times New Roman" w:hAnsi="Times New Roman"/>
        </w:rPr>
        <w:t>W posiedzeniu udział wzięli:</w:t>
      </w:r>
    </w:p>
    <w:p w:rsidR="00A634F8" w:rsidRPr="00163D69" w:rsidRDefault="00A634F8" w:rsidP="00A634F8">
      <w:pPr>
        <w:pStyle w:val="Akapitzlist1"/>
        <w:numPr>
          <w:ilvl w:val="0"/>
          <w:numId w:val="1"/>
        </w:numPr>
        <w:rPr>
          <w:rFonts w:ascii="Times New Roman" w:hAnsi="Times New Roman"/>
          <w:sz w:val="24"/>
          <w:szCs w:val="24"/>
        </w:rPr>
      </w:pPr>
      <w:proofErr w:type="spellStart"/>
      <w:r w:rsidRPr="00163D69">
        <w:rPr>
          <w:rFonts w:ascii="Times New Roman" w:hAnsi="Times New Roman"/>
          <w:sz w:val="24"/>
          <w:szCs w:val="24"/>
        </w:rPr>
        <w:t>Legieziński</w:t>
      </w:r>
      <w:proofErr w:type="spellEnd"/>
      <w:r w:rsidRPr="00163D69">
        <w:rPr>
          <w:rFonts w:ascii="Times New Roman" w:hAnsi="Times New Roman"/>
          <w:sz w:val="24"/>
          <w:szCs w:val="24"/>
        </w:rPr>
        <w:t xml:space="preserve"> Andrzej – Przewodniczący Rady Gminy w Będkowie</w:t>
      </w:r>
    </w:p>
    <w:p w:rsidR="00A634F8" w:rsidRPr="00163D69" w:rsidRDefault="00A634F8" w:rsidP="00A634F8">
      <w:pPr>
        <w:pStyle w:val="Akapitzlist1"/>
        <w:numPr>
          <w:ilvl w:val="0"/>
          <w:numId w:val="1"/>
        </w:numPr>
        <w:rPr>
          <w:rFonts w:ascii="Times New Roman" w:hAnsi="Times New Roman"/>
          <w:sz w:val="24"/>
          <w:szCs w:val="24"/>
        </w:rPr>
      </w:pPr>
      <w:r w:rsidRPr="00163D69">
        <w:rPr>
          <w:rFonts w:ascii="Times New Roman" w:hAnsi="Times New Roman"/>
          <w:sz w:val="24"/>
          <w:szCs w:val="24"/>
        </w:rPr>
        <w:t>Kołodziejczyk Lesław – Wójt  Gminy Będków</w:t>
      </w:r>
    </w:p>
    <w:p w:rsidR="00A634F8" w:rsidRPr="00163D69" w:rsidRDefault="00A634F8" w:rsidP="00A634F8">
      <w:pPr>
        <w:pStyle w:val="Akapitzlist1"/>
        <w:numPr>
          <w:ilvl w:val="0"/>
          <w:numId w:val="1"/>
        </w:numPr>
        <w:rPr>
          <w:rFonts w:ascii="Times New Roman" w:hAnsi="Times New Roman"/>
          <w:sz w:val="24"/>
          <w:szCs w:val="24"/>
        </w:rPr>
      </w:pPr>
      <w:r w:rsidRPr="00163D69">
        <w:rPr>
          <w:rFonts w:ascii="Times New Roman" w:hAnsi="Times New Roman"/>
          <w:sz w:val="24"/>
          <w:szCs w:val="24"/>
        </w:rPr>
        <w:t>Jabłońska Małgorzata – Skarbnik Gminy Będków</w:t>
      </w:r>
    </w:p>
    <w:p w:rsidR="00A634F8" w:rsidRPr="00163D69" w:rsidRDefault="00A634F8" w:rsidP="00A634F8">
      <w:pPr>
        <w:rPr>
          <w:rFonts w:ascii="Times New Roman" w:hAnsi="Times New Roman"/>
        </w:rPr>
      </w:pPr>
      <w:r w:rsidRPr="00163D69">
        <w:rPr>
          <w:rFonts w:ascii="Times New Roman" w:hAnsi="Times New Roman"/>
        </w:rPr>
        <w:t>Porządek posiedzenia:</w:t>
      </w:r>
    </w:p>
    <w:p w:rsidR="00A634F8" w:rsidRPr="00163D69" w:rsidRDefault="00A634F8" w:rsidP="00A634F8">
      <w:pPr>
        <w:jc w:val="both"/>
        <w:rPr>
          <w:rFonts w:ascii="Times New Roman" w:hAnsi="Times New Roman"/>
        </w:rPr>
      </w:pPr>
      <w:r w:rsidRPr="00163D69">
        <w:rPr>
          <w:rFonts w:ascii="Times New Roman" w:hAnsi="Times New Roman"/>
        </w:rPr>
        <w:t>1. Otwarcie posiedzenia i stwierdzenie prawomocności obrad.</w:t>
      </w:r>
    </w:p>
    <w:p w:rsidR="00A634F8" w:rsidRPr="00163D69" w:rsidRDefault="00A634F8" w:rsidP="00A634F8">
      <w:pPr>
        <w:jc w:val="both"/>
        <w:rPr>
          <w:rFonts w:ascii="Times New Roman" w:hAnsi="Times New Roman"/>
        </w:rPr>
      </w:pPr>
      <w:r w:rsidRPr="00163D69">
        <w:rPr>
          <w:rFonts w:ascii="Times New Roman" w:hAnsi="Times New Roman"/>
        </w:rPr>
        <w:t>2. Przyjęcie porządku obrad i protokołu poprzedniego posiedzenia.</w:t>
      </w:r>
    </w:p>
    <w:p w:rsidR="00A634F8" w:rsidRPr="00163D69" w:rsidRDefault="00A634F8" w:rsidP="00A634F8">
      <w:pPr>
        <w:rPr>
          <w:rFonts w:ascii="Times New Roman" w:hAnsi="Times New Roman"/>
        </w:rPr>
      </w:pPr>
      <w:r w:rsidRPr="00163D69">
        <w:rPr>
          <w:rFonts w:ascii="Times New Roman" w:hAnsi="Times New Roman"/>
        </w:rPr>
        <w:t>3. Rozpatrzenie projektów uchwał w sprawie:</w:t>
      </w:r>
    </w:p>
    <w:p w:rsidR="00A634F8" w:rsidRPr="00163D69" w:rsidRDefault="00A634F8" w:rsidP="00A634F8">
      <w:pPr>
        <w:rPr>
          <w:rFonts w:ascii="Times New Roman" w:hAnsi="Times New Roman"/>
        </w:rPr>
      </w:pPr>
      <w:r w:rsidRPr="00163D69">
        <w:rPr>
          <w:rFonts w:ascii="Times New Roman" w:hAnsi="Times New Roman"/>
        </w:rPr>
        <w:t>a) zmiany uchwały w sprawie ustalenia regulaminu wynagradzania nauczycieli zatrudnionych w szkołach podległych samorządowi Gminy Będków,</w:t>
      </w:r>
    </w:p>
    <w:p w:rsidR="00A634F8" w:rsidRPr="00163D69" w:rsidRDefault="00A634F8" w:rsidP="00A634F8">
      <w:pPr>
        <w:rPr>
          <w:rFonts w:ascii="Times New Roman" w:hAnsi="Times New Roman"/>
        </w:rPr>
      </w:pPr>
      <w:r w:rsidRPr="00163D69">
        <w:rPr>
          <w:rFonts w:ascii="Times New Roman" w:hAnsi="Times New Roman"/>
        </w:rPr>
        <w:t>b) nadania wyróżnienia „Zasłużony dla Gminy Będków”.</w:t>
      </w:r>
    </w:p>
    <w:p w:rsidR="00A634F8" w:rsidRPr="00163D69" w:rsidRDefault="00A634F8" w:rsidP="00A634F8">
      <w:pPr>
        <w:rPr>
          <w:rFonts w:ascii="Times New Roman" w:hAnsi="Times New Roman"/>
        </w:rPr>
      </w:pPr>
      <w:r w:rsidRPr="00163D69">
        <w:rPr>
          <w:rFonts w:ascii="Times New Roman" w:hAnsi="Times New Roman"/>
        </w:rPr>
        <w:t>4. Zalecenia pokontrolne Regionalnej Izby Obrachunkowej w Łodzi - 2014 r.</w:t>
      </w:r>
    </w:p>
    <w:p w:rsidR="00A634F8" w:rsidRPr="00163D69" w:rsidRDefault="00A634F8" w:rsidP="00A634F8">
      <w:pPr>
        <w:rPr>
          <w:rFonts w:ascii="Times New Roman" w:hAnsi="Times New Roman"/>
        </w:rPr>
      </w:pPr>
      <w:r w:rsidRPr="00163D69">
        <w:rPr>
          <w:rFonts w:ascii="Times New Roman" w:hAnsi="Times New Roman"/>
        </w:rPr>
        <w:t>5. Zapytania i wnioski.</w:t>
      </w:r>
    </w:p>
    <w:p w:rsidR="00A634F8" w:rsidRPr="00163D69" w:rsidRDefault="00A634F8" w:rsidP="00A634F8">
      <w:pPr>
        <w:rPr>
          <w:rFonts w:ascii="Times New Roman" w:hAnsi="Times New Roman"/>
        </w:rPr>
      </w:pPr>
    </w:p>
    <w:p w:rsidR="00A634F8" w:rsidRPr="00163D69" w:rsidRDefault="00A634F8" w:rsidP="00A634F8">
      <w:pPr>
        <w:rPr>
          <w:rFonts w:ascii="Times New Roman" w:hAnsi="Times New Roman"/>
        </w:rPr>
      </w:pPr>
      <w:r w:rsidRPr="00163D69">
        <w:rPr>
          <w:rFonts w:ascii="Times New Roman" w:hAnsi="Times New Roman"/>
        </w:rPr>
        <w:t>Odp. punktu 1.</w:t>
      </w:r>
    </w:p>
    <w:p w:rsidR="00A634F8" w:rsidRDefault="00A634F8" w:rsidP="00A634F8">
      <w:pPr>
        <w:jc w:val="both"/>
        <w:rPr>
          <w:rFonts w:ascii="Times New Roman" w:hAnsi="Times New Roman"/>
        </w:rPr>
      </w:pPr>
      <w:r w:rsidRPr="00163D69">
        <w:rPr>
          <w:rFonts w:ascii="Times New Roman" w:hAnsi="Times New Roman"/>
        </w:rPr>
        <w:t>Otwarcia wspólnego posiedzenia dokonał Pan Krzysztof Pilarski</w:t>
      </w:r>
      <w:r>
        <w:rPr>
          <w:rFonts w:ascii="Times New Roman" w:hAnsi="Times New Roman"/>
        </w:rPr>
        <w:t xml:space="preserve"> - </w:t>
      </w:r>
      <w:r w:rsidRPr="00163D69">
        <w:rPr>
          <w:rFonts w:ascii="Times New Roman" w:hAnsi="Times New Roman"/>
        </w:rPr>
        <w:t>wiceprzewodnicz</w:t>
      </w:r>
      <w:r>
        <w:rPr>
          <w:rFonts w:ascii="Times New Roman" w:hAnsi="Times New Roman"/>
        </w:rPr>
        <w:t xml:space="preserve">ący Rady Gminy w Będkowie. </w:t>
      </w:r>
    </w:p>
    <w:p w:rsidR="00A634F8" w:rsidRDefault="00A634F8" w:rsidP="00A634F8">
      <w:pPr>
        <w:jc w:val="both"/>
        <w:rPr>
          <w:rFonts w:ascii="Times New Roman" w:hAnsi="Times New Roman"/>
        </w:rPr>
      </w:pPr>
      <w:r w:rsidRPr="00163D69">
        <w:rPr>
          <w:rFonts w:ascii="Times New Roman" w:hAnsi="Times New Roman"/>
        </w:rPr>
        <w:t>Na podstawie listy obecno</w:t>
      </w:r>
      <w:r>
        <w:rPr>
          <w:rFonts w:ascii="Times New Roman" w:hAnsi="Times New Roman"/>
        </w:rPr>
        <w:t xml:space="preserve">ści członków komisji stwierdził </w:t>
      </w:r>
      <w:r w:rsidRPr="00163D69">
        <w:rPr>
          <w:rFonts w:ascii="Times New Roman" w:hAnsi="Times New Roman"/>
        </w:rPr>
        <w:t xml:space="preserve">prawomocność obrad. </w:t>
      </w:r>
    </w:p>
    <w:p w:rsidR="00A634F8" w:rsidRPr="00163D69" w:rsidRDefault="00A634F8" w:rsidP="00A634F8">
      <w:pPr>
        <w:jc w:val="both"/>
        <w:rPr>
          <w:rFonts w:ascii="Times New Roman" w:hAnsi="Times New Roman"/>
        </w:rPr>
      </w:pPr>
      <w:r w:rsidRPr="00163D69">
        <w:rPr>
          <w:rFonts w:ascii="Times New Roman" w:hAnsi="Times New Roman"/>
        </w:rPr>
        <w:t>W posiedzeniu wzięło udział 14 członków komisji.</w:t>
      </w:r>
    </w:p>
    <w:p w:rsidR="00A634F8" w:rsidRDefault="00A634F8" w:rsidP="00A634F8">
      <w:r>
        <w:t xml:space="preserve"> </w:t>
      </w:r>
    </w:p>
    <w:p w:rsidR="00A634F8" w:rsidRDefault="00A634F8" w:rsidP="00A634F8">
      <w:r>
        <w:t>Odp. punktu 2.</w:t>
      </w:r>
    </w:p>
    <w:p w:rsidR="00A634F8" w:rsidRDefault="00A634F8" w:rsidP="00A634F8">
      <w:pPr>
        <w:jc w:val="both"/>
        <w:rPr>
          <w:rFonts w:ascii="Times New Roman" w:hAnsi="Times New Roman"/>
        </w:rPr>
      </w:pPr>
      <w:r w:rsidRPr="00163D69">
        <w:rPr>
          <w:rFonts w:ascii="Times New Roman" w:hAnsi="Times New Roman"/>
        </w:rPr>
        <w:t xml:space="preserve">W punkcie tym jako pierwszy głos zabrał Przewodniczący Rady – Pan Andrzej </w:t>
      </w:r>
      <w:proofErr w:type="spellStart"/>
      <w:r w:rsidRPr="00163D69">
        <w:rPr>
          <w:rFonts w:ascii="Times New Roman" w:hAnsi="Times New Roman"/>
        </w:rPr>
        <w:t>Legieziński</w:t>
      </w:r>
      <w:proofErr w:type="spellEnd"/>
      <w:r w:rsidRPr="00163D69">
        <w:rPr>
          <w:rFonts w:ascii="Times New Roman" w:hAnsi="Times New Roman"/>
        </w:rPr>
        <w:t xml:space="preserve"> </w:t>
      </w:r>
      <w:r>
        <w:rPr>
          <w:rFonts w:ascii="Times New Roman" w:hAnsi="Times New Roman"/>
        </w:rPr>
        <w:br/>
      </w:r>
      <w:r w:rsidRPr="00163D69">
        <w:rPr>
          <w:rFonts w:ascii="Times New Roman" w:hAnsi="Times New Roman"/>
        </w:rPr>
        <w:t>i  zaproponował zmiany w porządku sesji, polegające na zdjęciu z porządku obrad  punktów dotyczących podjęcia uchwał w sprawie: zmiany uchwały w sprawie uchwalenia  budżetu gminy na rok 2014 i  zmiany Wieloletniej Prognozy Finanso</w:t>
      </w:r>
      <w:r>
        <w:rPr>
          <w:rFonts w:ascii="Times New Roman" w:hAnsi="Times New Roman"/>
        </w:rPr>
        <w:t xml:space="preserve">wej Gminy Będków na lata 2014 - </w:t>
      </w:r>
      <w:r w:rsidRPr="00163D69">
        <w:rPr>
          <w:rFonts w:ascii="Times New Roman" w:hAnsi="Times New Roman"/>
        </w:rPr>
        <w:t>2029, gdyż nie ma zmian w budżecie gminy na rok</w:t>
      </w:r>
      <w:r>
        <w:rPr>
          <w:rFonts w:ascii="Times New Roman" w:hAnsi="Times New Roman"/>
        </w:rPr>
        <w:t xml:space="preserve"> 2014 wymagających decyzji Rady. Propozycja zdjęcia punktów, o których mowa wyżej, z porządku sesji zostanie przedłożona </w:t>
      </w:r>
      <w:r>
        <w:rPr>
          <w:rFonts w:ascii="Times New Roman" w:hAnsi="Times New Roman"/>
        </w:rPr>
        <w:br/>
        <w:t>w czasie najbliższego posiedzenia Rady.</w:t>
      </w:r>
    </w:p>
    <w:p w:rsidR="00A634F8" w:rsidRDefault="00A634F8" w:rsidP="00A634F8">
      <w:pPr>
        <w:jc w:val="both"/>
        <w:rPr>
          <w:rFonts w:ascii="Times New Roman" w:hAnsi="Times New Roman"/>
        </w:rPr>
      </w:pPr>
      <w:r>
        <w:rPr>
          <w:rFonts w:ascii="Times New Roman" w:hAnsi="Times New Roman"/>
        </w:rPr>
        <w:t>Za zdjęciem powyższych punktów z porządku sesji opowiedzieli się także – Skarbnik i Wójt Gminy Będków – ich zdaniem zdjęcie punktów dotyczących zmian: w budżecie gminy na rok 2014 i Wieloletniej Prognozie Finansowej Gminy Będków jest uzasadnione, ponieważ nie ma żadnych propozycji zmian, które należałoby dokonać w budżecie gminy na rok bieżący oraz Wieloletniej Prognozie Finansowej Gminy Będków. Skarbnik Gminy dodała, że środki finansowe przeznaczone na wybory samorządowe zostały wprowadzone do budżetu gminy zarządzeniem Wójta.</w:t>
      </w:r>
    </w:p>
    <w:p w:rsidR="00A634F8" w:rsidRDefault="00A634F8" w:rsidP="00A634F8">
      <w:pPr>
        <w:jc w:val="both"/>
        <w:rPr>
          <w:rFonts w:ascii="Times New Roman" w:hAnsi="Times New Roman"/>
        </w:rPr>
      </w:pPr>
      <w:r>
        <w:rPr>
          <w:rFonts w:ascii="Times New Roman" w:hAnsi="Times New Roman"/>
        </w:rPr>
        <w:lastRenderedPageBreak/>
        <w:t>Przewodniczący Rady poinformował także o zamiarze przedstawienia na sesji propozycji zmian dotyczących kolejności punktów, tzn. uwzględ</w:t>
      </w:r>
      <w:r w:rsidR="00233CA1">
        <w:rPr>
          <w:rFonts w:ascii="Times New Roman" w:hAnsi="Times New Roman"/>
        </w:rPr>
        <w:t>nienia w punkcie 4 (po s</w:t>
      </w:r>
      <w:r>
        <w:rPr>
          <w:rFonts w:ascii="Times New Roman" w:hAnsi="Times New Roman"/>
        </w:rPr>
        <w:t>prawozdaniu Wójta Gminy) informacji Pani Dyrektor Zespołu Szkolno-Gimnazjalnego w Będkowie przewidzianej obecnie w punkcie 6 proponowanego porządku sesji.</w:t>
      </w:r>
    </w:p>
    <w:p w:rsidR="00A634F8" w:rsidRPr="00163D69" w:rsidRDefault="00A634F8" w:rsidP="00A634F8">
      <w:pPr>
        <w:jc w:val="both"/>
        <w:rPr>
          <w:rFonts w:ascii="Times New Roman" w:hAnsi="Times New Roman"/>
        </w:rPr>
      </w:pPr>
      <w:r>
        <w:rPr>
          <w:rFonts w:ascii="Times New Roman" w:hAnsi="Times New Roman"/>
        </w:rPr>
        <w:t>Członkowie Komisji zgodnie przyjęli zaproponowane zmiany w porządku sesji nie wnosząc żadnych zastrzeżeń.</w:t>
      </w:r>
    </w:p>
    <w:p w:rsidR="00A634F8" w:rsidRDefault="00A634F8" w:rsidP="00A634F8">
      <w:pPr>
        <w:jc w:val="both"/>
        <w:rPr>
          <w:rFonts w:ascii="Times New Roman" w:hAnsi="Times New Roman"/>
        </w:rPr>
      </w:pPr>
      <w:r w:rsidRPr="00C9752D">
        <w:rPr>
          <w:rFonts w:ascii="Times New Roman" w:hAnsi="Times New Roman"/>
        </w:rPr>
        <w:t>Zaproponowany przez przewodniczącego posiedzenia, porządek obrad</w:t>
      </w:r>
      <w:r>
        <w:rPr>
          <w:rFonts w:ascii="Times New Roman" w:hAnsi="Times New Roman"/>
        </w:rPr>
        <w:t>:</w:t>
      </w:r>
      <w:r w:rsidRPr="00C9752D">
        <w:rPr>
          <w:rFonts w:ascii="Times New Roman" w:hAnsi="Times New Roman"/>
        </w:rPr>
        <w:t xml:space="preserve"> </w:t>
      </w:r>
    </w:p>
    <w:p w:rsidR="00A634F8" w:rsidRPr="00163D69" w:rsidRDefault="00A634F8" w:rsidP="00A634F8">
      <w:pPr>
        <w:jc w:val="both"/>
        <w:rPr>
          <w:rFonts w:ascii="Times New Roman" w:hAnsi="Times New Roman"/>
        </w:rPr>
      </w:pPr>
      <w:r w:rsidRPr="00163D69">
        <w:rPr>
          <w:rFonts w:ascii="Times New Roman" w:hAnsi="Times New Roman"/>
        </w:rPr>
        <w:t>1. Otwarcie posiedzenia i stwierdzenie prawomocności obrad.</w:t>
      </w:r>
    </w:p>
    <w:p w:rsidR="00A634F8" w:rsidRPr="00163D69" w:rsidRDefault="00A634F8" w:rsidP="00A634F8">
      <w:pPr>
        <w:jc w:val="both"/>
        <w:rPr>
          <w:rFonts w:ascii="Times New Roman" w:hAnsi="Times New Roman"/>
        </w:rPr>
      </w:pPr>
      <w:r w:rsidRPr="00163D69">
        <w:rPr>
          <w:rFonts w:ascii="Times New Roman" w:hAnsi="Times New Roman"/>
        </w:rPr>
        <w:t>2. Przyjęcie porządku obrad i protokołu poprzedniego posiedzenia.</w:t>
      </w:r>
    </w:p>
    <w:p w:rsidR="00A634F8" w:rsidRPr="00163D69" w:rsidRDefault="00A634F8" w:rsidP="00A634F8">
      <w:pPr>
        <w:rPr>
          <w:rFonts w:ascii="Times New Roman" w:hAnsi="Times New Roman"/>
        </w:rPr>
      </w:pPr>
      <w:r w:rsidRPr="00163D69">
        <w:rPr>
          <w:rFonts w:ascii="Times New Roman" w:hAnsi="Times New Roman"/>
        </w:rPr>
        <w:t>3. Rozpatrzenie projektów uchwał w sprawie:</w:t>
      </w:r>
    </w:p>
    <w:p w:rsidR="00A634F8" w:rsidRPr="00163D69" w:rsidRDefault="00A634F8" w:rsidP="00A634F8">
      <w:pPr>
        <w:rPr>
          <w:rFonts w:ascii="Times New Roman" w:hAnsi="Times New Roman"/>
        </w:rPr>
      </w:pPr>
      <w:r w:rsidRPr="00163D69">
        <w:rPr>
          <w:rFonts w:ascii="Times New Roman" w:hAnsi="Times New Roman"/>
        </w:rPr>
        <w:t>a) zmiany uchwały w sprawie ustalenia regulaminu wynagradzania nauczycieli zatrudnionych w szkołach podległych samorządowi Gminy Będków,</w:t>
      </w:r>
    </w:p>
    <w:p w:rsidR="00A634F8" w:rsidRPr="00163D69" w:rsidRDefault="00A634F8" w:rsidP="00A634F8">
      <w:pPr>
        <w:rPr>
          <w:rFonts w:ascii="Times New Roman" w:hAnsi="Times New Roman"/>
        </w:rPr>
      </w:pPr>
      <w:r w:rsidRPr="00163D69">
        <w:rPr>
          <w:rFonts w:ascii="Times New Roman" w:hAnsi="Times New Roman"/>
        </w:rPr>
        <w:t>b) nadania wyróżnienia „Zasłużony dla Gminy Będków”.</w:t>
      </w:r>
    </w:p>
    <w:p w:rsidR="00A634F8" w:rsidRPr="00163D69" w:rsidRDefault="00A634F8" w:rsidP="00A634F8">
      <w:pPr>
        <w:rPr>
          <w:rFonts w:ascii="Times New Roman" w:hAnsi="Times New Roman"/>
        </w:rPr>
      </w:pPr>
      <w:r w:rsidRPr="00163D69">
        <w:rPr>
          <w:rFonts w:ascii="Times New Roman" w:hAnsi="Times New Roman"/>
        </w:rPr>
        <w:t>4. Zalecenia pokontrolne Regionalnej Izby Obrachunkowej w Łodzi - 2014 r.</w:t>
      </w:r>
    </w:p>
    <w:p w:rsidR="00A634F8" w:rsidRDefault="00A634F8" w:rsidP="00A634F8">
      <w:pPr>
        <w:rPr>
          <w:rFonts w:ascii="Times New Roman" w:hAnsi="Times New Roman"/>
        </w:rPr>
      </w:pPr>
      <w:r w:rsidRPr="00163D69">
        <w:rPr>
          <w:rFonts w:ascii="Times New Roman" w:hAnsi="Times New Roman"/>
        </w:rPr>
        <w:t>5. Zapytania i wnioski.</w:t>
      </w:r>
    </w:p>
    <w:p w:rsidR="00A634F8" w:rsidRDefault="00A634F8" w:rsidP="00A634F8">
      <w:pPr>
        <w:rPr>
          <w:rFonts w:ascii="Times New Roman" w:hAnsi="Times New Roman"/>
        </w:rPr>
      </w:pPr>
      <w:r>
        <w:rPr>
          <w:rFonts w:ascii="Times New Roman" w:hAnsi="Times New Roman"/>
        </w:rPr>
        <w:t>Został  przyjęty przez członków Komisji 14 głosami „za”.</w:t>
      </w:r>
      <w:r w:rsidRPr="004C52AC">
        <w:rPr>
          <w:rFonts w:ascii="Times New Roman" w:hAnsi="Times New Roman"/>
        </w:rPr>
        <w:t xml:space="preserve"> </w:t>
      </w:r>
    </w:p>
    <w:p w:rsidR="00A634F8" w:rsidRDefault="00A634F8" w:rsidP="00A634F8">
      <w:r w:rsidRPr="00C9752D">
        <w:rPr>
          <w:rFonts w:ascii="Times New Roman" w:hAnsi="Times New Roman"/>
        </w:rPr>
        <w:t>Liczba członków Komisji obecnych na sali obrad i biorących udział w głosowaniu – 14.</w:t>
      </w:r>
    </w:p>
    <w:p w:rsidR="00A634F8" w:rsidRPr="00163D69" w:rsidRDefault="00A634F8" w:rsidP="00A634F8">
      <w:pPr>
        <w:rPr>
          <w:rFonts w:ascii="Times New Roman" w:hAnsi="Times New Roman"/>
        </w:rPr>
      </w:pPr>
    </w:p>
    <w:p w:rsidR="00A634F8" w:rsidRDefault="00A634F8" w:rsidP="00A634F8">
      <w:pPr>
        <w:jc w:val="both"/>
        <w:rPr>
          <w:rFonts w:ascii="Times New Roman" w:hAnsi="Times New Roman"/>
        </w:rPr>
      </w:pPr>
      <w:r>
        <w:rPr>
          <w:rFonts w:ascii="Times New Roman" w:hAnsi="Times New Roman"/>
        </w:rPr>
        <w:t>P</w:t>
      </w:r>
      <w:r w:rsidRPr="00C9752D">
        <w:rPr>
          <w:rFonts w:ascii="Times New Roman" w:hAnsi="Times New Roman"/>
        </w:rPr>
        <w:t>rotokół poprzedniego wspól</w:t>
      </w:r>
      <w:r w:rsidR="006344CC">
        <w:rPr>
          <w:rFonts w:ascii="Times New Roman" w:hAnsi="Times New Roman"/>
        </w:rPr>
        <w:t>nego posiedzenia Komisji został przyjęty</w:t>
      </w:r>
      <w:r w:rsidRPr="00C9752D">
        <w:rPr>
          <w:rFonts w:ascii="Times New Roman" w:hAnsi="Times New Roman"/>
        </w:rPr>
        <w:t xml:space="preserve"> w drodze odrębnego</w:t>
      </w:r>
      <w:r>
        <w:t xml:space="preserve"> </w:t>
      </w:r>
      <w:r w:rsidRPr="00C9752D">
        <w:rPr>
          <w:rFonts w:ascii="Times New Roman" w:hAnsi="Times New Roman"/>
        </w:rPr>
        <w:t>głosowania 14 głosami „za”. Liczba członków Komisji obecnych na sali obrad i biorących udział w głosowaniu – 14.</w:t>
      </w:r>
    </w:p>
    <w:p w:rsidR="00A634F8" w:rsidRDefault="00A634F8" w:rsidP="00A634F8">
      <w:pPr>
        <w:jc w:val="both"/>
      </w:pPr>
    </w:p>
    <w:p w:rsidR="00A634F8" w:rsidRDefault="00A634F8" w:rsidP="00A634F8">
      <w:pPr>
        <w:rPr>
          <w:rFonts w:ascii="Times New Roman" w:hAnsi="Times New Roman"/>
        </w:rPr>
      </w:pPr>
      <w:r w:rsidRPr="00E4006A">
        <w:rPr>
          <w:rFonts w:ascii="Times New Roman" w:hAnsi="Times New Roman"/>
        </w:rPr>
        <w:t>Odp. punktu</w:t>
      </w:r>
      <w:r>
        <w:rPr>
          <w:rFonts w:ascii="Times New Roman" w:hAnsi="Times New Roman"/>
        </w:rPr>
        <w:t xml:space="preserve"> 3. litera a.</w:t>
      </w:r>
    </w:p>
    <w:p w:rsidR="00A634F8" w:rsidRDefault="00A634F8" w:rsidP="00A634F8">
      <w:pPr>
        <w:jc w:val="both"/>
        <w:rPr>
          <w:rFonts w:ascii="Times New Roman" w:hAnsi="Times New Roman"/>
        </w:rPr>
      </w:pPr>
      <w:r>
        <w:rPr>
          <w:rFonts w:ascii="Times New Roman" w:hAnsi="Times New Roman"/>
        </w:rPr>
        <w:t xml:space="preserve">Projekt uchwały w sprawie </w:t>
      </w:r>
      <w:r w:rsidRPr="00163D69">
        <w:rPr>
          <w:rFonts w:ascii="Times New Roman" w:hAnsi="Times New Roman"/>
        </w:rPr>
        <w:t>zmiany uchwały w sprawie ustalenia regulaminu wynagradzania nauczycieli zatrudnionych w szkołach podl</w:t>
      </w:r>
      <w:r>
        <w:rPr>
          <w:rFonts w:ascii="Times New Roman" w:hAnsi="Times New Roman"/>
        </w:rPr>
        <w:t>egłych samorządowi Gminy Będków przedstawił Wójt Gminy: w związku z tym, że pod koniec roku Pani Minister Edukacji coraz częściej mówiła, że w 2015 r. ma nie być waloryzacji (w części rządowej) wynagrodzenia w oświacie</w:t>
      </w:r>
      <w:r w:rsidR="008E519F">
        <w:rPr>
          <w:rFonts w:ascii="Times New Roman" w:hAnsi="Times New Roman"/>
        </w:rPr>
        <w:t>,</w:t>
      </w:r>
      <w:r>
        <w:rPr>
          <w:rFonts w:ascii="Times New Roman" w:hAnsi="Times New Roman"/>
        </w:rPr>
        <w:t xml:space="preserve"> postanow</w:t>
      </w:r>
      <w:r w:rsidR="008E519F">
        <w:rPr>
          <w:rFonts w:ascii="Times New Roman" w:hAnsi="Times New Roman"/>
        </w:rPr>
        <w:t xml:space="preserve">iłem zwaloryzować płace </w:t>
      </w:r>
      <w:r>
        <w:rPr>
          <w:rFonts w:ascii="Times New Roman" w:hAnsi="Times New Roman"/>
        </w:rPr>
        <w:t xml:space="preserve">dla pracowników obsługi w zespole szkolno-gimnazjalnym z uwagi na niewielkie  zarobki. Ponadto uznałem za zasadne, aby w ramach własnych środków – po konsultacjach ze związkami zawodowymi – przygotować propozycje podwyższenia dodatków dla nauczycieli. </w:t>
      </w:r>
      <w:r w:rsidRPr="00EA3989">
        <w:rPr>
          <w:rFonts w:ascii="Times New Roman" w:hAnsi="Times New Roman"/>
        </w:rPr>
        <w:t xml:space="preserve">Wypracowane  wspólne stanowisko ze związkami jest takie, żeby z mocą od 1 września 2014 r. zwiększyć stawki dodatków: motywacyjnego na etat kalkulacyjny ze 130 zł do 140 zł, czyli o 10 zł, wychowawstwo ze 140 zł do 160 zł, </w:t>
      </w:r>
      <w:r w:rsidR="003B3F83">
        <w:rPr>
          <w:rFonts w:ascii="Times New Roman" w:hAnsi="Times New Roman"/>
        </w:rPr>
        <w:br/>
      </w:r>
      <w:r w:rsidRPr="00EA3989">
        <w:rPr>
          <w:rFonts w:ascii="Times New Roman" w:hAnsi="Times New Roman"/>
        </w:rPr>
        <w:t>a więc o 20 zł.</w:t>
      </w:r>
      <w:r>
        <w:rPr>
          <w:rFonts w:ascii="Times New Roman" w:hAnsi="Times New Roman"/>
        </w:rPr>
        <w:t xml:space="preserve"> Podstawowe wynagrodzenie nauczyciela, to pensja zasadnicza i wysługa lat (liczona od stawki zasadniczej) – są to środki rządowe.</w:t>
      </w:r>
    </w:p>
    <w:p w:rsidR="00A634F8" w:rsidRDefault="00A634F8"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t>Pani Renata Szymańska pytała, z czego wynikają kwotowe propozycje dodatków dla nauczycieli?</w:t>
      </w:r>
    </w:p>
    <w:p w:rsidR="00A634F8" w:rsidRDefault="00A634F8" w:rsidP="00A634F8">
      <w:pPr>
        <w:jc w:val="both"/>
        <w:rPr>
          <w:rFonts w:ascii="Times New Roman" w:hAnsi="Times New Roman"/>
        </w:rPr>
      </w:pPr>
      <w:r>
        <w:rPr>
          <w:rFonts w:ascii="Times New Roman" w:hAnsi="Times New Roman"/>
        </w:rPr>
        <w:t>Wójt Gminy odpowiedział: jeżeli</w:t>
      </w:r>
      <w:r w:rsidR="00F87841">
        <w:rPr>
          <w:rFonts w:ascii="Times New Roman" w:hAnsi="Times New Roman"/>
        </w:rPr>
        <w:t xml:space="preserve"> chodzi o dodatki -</w:t>
      </w:r>
      <w:r>
        <w:rPr>
          <w:rFonts w:ascii="Times New Roman" w:hAnsi="Times New Roman"/>
        </w:rPr>
        <w:t xml:space="preserve"> jest pewna dowolność organu stanowiącego samorządu gminnego. Z jakąś propozycją trzeba wyjść i przedłożyć ją związkom zawodowym w ramach konsultacji. Te propozycje, może nie są najwyższe, ale jeżeli idzie o powiat tomaszowski, to są powyżej średniej. Dzięki temu, że dodatki te nie są zbyt wysokie, ale te</w:t>
      </w:r>
      <w:r w:rsidR="00F87841">
        <w:rPr>
          <w:rFonts w:ascii="Times New Roman" w:hAnsi="Times New Roman"/>
        </w:rPr>
        <w:t>ż nie na najniższym poziomie,</w:t>
      </w:r>
      <w:r>
        <w:rPr>
          <w:rFonts w:ascii="Times New Roman" w:hAnsi="Times New Roman"/>
        </w:rPr>
        <w:t xml:space="preserve"> ma to swoje odniesienie do „14 pensji” – </w:t>
      </w:r>
      <w:r w:rsidR="003B3F83">
        <w:rPr>
          <w:rFonts w:ascii="Times New Roman" w:hAnsi="Times New Roman"/>
        </w:rPr>
        <w:br/>
      </w:r>
      <w:r>
        <w:rPr>
          <w:rFonts w:ascii="Times New Roman" w:hAnsi="Times New Roman"/>
        </w:rPr>
        <w:t xml:space="preserve">w styczniu na przykład płacimy „14” w kwocie 4 tysięcy zł, albo jej w ogóle nie płacimy – jest to wyrównanie, które przysługuje nauczycielowi, jeżeli średnie wynagrodzenie w skali roku jest poniżej tej kwoty. Staramy się w ten sposób, aby płacić za efektywną pracę, i żeby nie było potrzeby wyrównywania do stawki średniej. Zaproponowane stawki dodatków </w:t>
      </w:r>
      <w:r w:rsidR="003B3F83">
        <w:rPr>
          <w:rFonts w:ascii="Times New Roman" w:hAnsi="Times New Roman"/>
        </w:rPr>
        <w:br/>
      </w:r>
      <w:r>
        <w:rPr>
          <w:rFonts w:ascii="Times New Roman" w:hAnsi="Times New Roman"/>
        </w:rPr>
        <w:t>w projekcie uchwały są pozytywnie zaopiniowane przez związki zawodowe.</w:t>
      </w:r>
    </w:p>
    <w:p w:rsidR="00A634F8" w:rsidRDefault="00A634F8"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lastRenderedPageBreak/>
        <w:t xml:space="preserve">Pani Renata Szymańska nawiązując do subwencji oświatowych stwierdziła, że są małe </w:t>
      </w:r>
      <w:r w:rsidR="003B3F83">
        <w:rPr>
          <w:rFonts w:ascii="Times New Roman" w:hAnsi="Times New Roman"/>
        </w:rPr>
        <w:br/>
      </w:r>
      <w:r>
        <w:rPr>
          <w:rFonts w:ascii="Times New Roman" w:hAnsi="Times New Roman"/>
        </w:rPr>
        <w:t>i wystarczają tylko na pensje dla nauczycieli.</w:t>
      </w:r>
    </w:p>
    <w:p w:rsidR="00A634F8" w:rsidRDefault="00A634F8" w:rsidP="00A634F8">
      <w:pPr>
        <w:jc w:val="both"/>
        <w:rPr>
          <w:rFonts w:ascii="Times New Roman" w:hAnsi="Times New Roman"/>
        </w:rPr>
      </w:pPr>
      <w:r>
        <w:rPr>
          <w:rFonts w:ascii="Times New Roman" w:hAnsi="Times New Roman"/>
        </w:rPr>
        <w:t xml:space="preserve">Wójt Gminy stwierdził, że na razie nie ma jeszcze oficjalnego stanowiska Ministra Finansów co do wielkości subwencji oświatowej dla gminy na rok 2015, ale projekt subwencji w oświacie został zamieszczony na stronie Ministerstwa, więc mogliśmy się z tą proponowaną stawką zapoznać - wynika, że pomimo tego, że pół rocznika dzieci sześcioletnich jest </w:t>
      </w:r>
      <w:r>
        <w:rPr>
          <w:rFonts w:ascii="Times New Roman" w:hAnsi="Times New Roman"/>
        </w:rPr>
        <w:br/>
        <w:t>w szkole od września tego roku, to jednak po raz kolejny subwencja jest niższa o trzydzieści kilka tysięcy zł w stosunku do tej, która jest na ten rok  (2.560 tysięcy zł, przy liczbie dzieci 289).</w:t>
      </w:r>
    </w:p>
    <w:p w:rsidR="00A634F8" w:rsidRDefault="00A634F8" w:rsidP="00A634F8">
      <w:pPr>
        <w:jc w:val="both"/>
        <w:rPr>
          <w:rFonts w:ascii="Times New Roman" w:hAnsi="Times New Roman"/>
        </w:rPr>
      </w:pPr>
      <w:r>
        <w:rPr>
          <w:rFonts w:ascii="Times New Roman" w:hAnsi="Times New Roman"/>
        </w:rPr>
        <w:t xml:space="preserve">Pan Andrzej </w:t>
      </w:r>
      <w:proofErr w:type="spellStart"/>
      <w:r>
        <w:rPr>
          <w:rFonts w:ascii="Times New Roman" w:hAnsi="Times New Roman"/>
        </w:rPr>
        <w:t>Legieziński</w:t>
      </w:r>
      <w:proofErr w:type="spellEnd"/>
      <w:r>
        <w:rPr>
          <w:rFonts w:ascii="Times New Roman" w:hAnsi="Times New Roman"/>
        </w:rPr>
        <w:t xml:space="preserve"> stwierdził, że „14”, to nie jest jakieś dodatkowe wynagrodzenie, </w:t>
      </w:r>
      <w:r>
        <w:rPr>
          <w:rFonts w:ascii="Times New Roman" w:hAnsi="Times New Roman"/>
        </w:rPr>
        <w:br/>
        <w:t>a wynika jedynie z tego, że nauczyciele za mało zarabiają według tego, co zarobić powinni na mocy przepisów ustawowych.</w:t>
      </w:r>
    </w:p>
    <w:p w:rsidR="005029F0" w:rsidRDefault="005029F0"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t xml:space="preserve">Pani Edyta Szulc stwierdziła, że w wyniku podwyższenia dodatków każdy nauczyciel może zyskać 30 zł więcej – to nie są wielkie pieniądze, ale dobrze, że pracownicy obsługi mają podwyższone pensje. Z tego, co wiem, np. sprzątaczki otrzymują pensje (netto) w wysokości 1.300 zł, więc podwyższenie tych wynagrodzeń jest niezbędne. </w:t>
      </w:r>
    </w:p>
    <w:p w:rsidR="005029F0" w:rsidRDefault="005029F0"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t xml:space="preserve">Pan Krzysztof Pilarski nawiązał w swej wypowiedzi do utworzenia klasy polonistycznej </w:t>
      </w:r>
      <w:r>
        <w:rPr>
          <w:rFonts w:ascii="Times New Roman" w:hAnsi="Times New Roman"/>
        </w:rPr>
        <w:br/>
        <w:t xml:space="preserve">w związku z osobą Reymonta dla dobrej promocji gminy i przekazania jak najwięcej wiedzy na temat tej postaci młodemu pokoleniu. Jeżeli jakieś pieniądze na ten cel będą – sądzimy, że skończy się dotowanie  kościoła w Będkowie – i część tych środków można będzie na to przeznaczyć. Gmina Reymontowska nie może wyzbywać się takiego potencjału, więc zorganizowanie takiej klasy, opartej na twórczości Reymonta jest jak najbardziej uzasadnione. </w:t>
      </w:r>
    </w:p>
    <w:p w:rsidR="009D564D" w:rsidRDefault="009D564D"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t>Wójt Gminy stwierdził: wszystko to, o czym mówił Pan Przewodniczący zależy od organizacji pracy, sposobu zachęcenia młodzieży i zainteresowania tym tematem. Nic nie stoi na przeszkodzie, aby któraś z klas miała profil humanistyczny; są przecież godziny „karciane”, w ramach których można tego typu zainteresowania prowadzić (rozwijać). Można też na płaszczyźnie historii gminy wypracować wspólnie zakres pracy edukacyjnej.</w:t>
      </w:r>
    </w:p>
    <w:p w:rsidR="009D564D" w:rsidRDefault="009D564D"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t>Pan Krzysztof Pilarski dodał, że Pani Dyrektor Zespołu Szkolno-Gimnazjalnego miała zasięgnąć informacji wśród nauczycieli  (wychowawców) na temat możliwości  prowadzenia takich zajęć. Chodzi przecież o to, aby coś utworzyć, żeby funkcjonowało i służyło wszystkim, w tym szczególnie młodzieży szkolnej.</w:t>
      </w:r>
    </w:p>
    <w:p w:rsidR="004467BB" w:rsidRDefault="004467BB"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t xml:space="preserve">Pani Krystyna Krasoń stwierdziła, że ogromną rolę w realizacji omawianej propozycji mają nauczyciele poloniści uczący w tej szkole. Tworzenie zatem takiej wspólnoty historycznej  </w:t>
      </w:r>
      <w:r>
        <w:rPr>
          <w:rFonts w:ascii="Times New Roman" w:hAnsi="Times New Roman"/>
        </w:rPr>
        <w:br/>
        <w:t xml:space="preserve">o Reymoncie jest w gestii polonisty, który ma zachęcić ucznia do wzięcia udziału  w takich zajęciach i uświadomić, jakie z tego wynikają wartości kulturalne, a także związane </w:t>
      </w:r>
      <w:r>
        <w:rPr>
          <w:rFonts w:ascii="Times New Roman" w:hAnsi="Times New Roman"/>
        </w:rPr>
        <w:br/>
        <w:t>z zamiłowaniem do literatury  i lokalnego patriotyzmu. Trzeba więc mówić o inicjatywie nauczycieli polonistów, dla których postać Reymonta jest bardzo ważna. Mówimy o tym od kilku lat, i nikt do tej pory nie wykazał aktywności w tym względzie.</w:t>
      </w:r>
    </w:p>
    <w:p w:rsidR="00A634F8" w:rsidRDefault="00A634F8" w:rsidP="00A634F8">
      <w:pPr>
        <w:jc w:val="both"/>
        <w:rPr>
          <w:rFonts w:ascii="Times New Roman" w:hAnsi="Times New Roman"/>
        </w:rPr>
      </w:pPr>
    </w:p>
    <w:p w:rsidR="00A634F8" w:rsidRDefault="00A634F8" w:rsidP="00A634F8">
      <w:pPr>
        <w:rPr>
          <w:rFonts w:ascii="Times New Roman" w:hAnsi="Times New Roman"/>
        </w:rPr>
      </w:pPr>
      <w:r w:rsidRPr="00E4006A">
        <w:rPr>
          <w:rFonts w:ascii="Times New Roman" w:hAnsi="Times New Roman"/>
        </w:rPr>
        <w:t>Odp. punktu</w:t>
      </w:r>
      <w:r>
        <w:rPr>
          <w:rFonts w:ascii="Times New Roman" w:hAnsi="Times New Roman"/>
        </w:rPr>
        <w:t xml:space="preserve"> 3. litera b.</w:t>
      </w:r>
    </w:p>
    <w:p w:rsidR="00A634F8" w:rsidRDefault="00A634F8" w:rsidP="00A634F8">
      <w:pPr>
        <w:jc w:val="both"/>
        <w:rPr>
          <w:rFonts w:ascii="Times New Roman" w:hAnsi="Times New Roman"/>
        </w:rPr>
      </w:pPr>
      <w:r>
        <w:rPr>
          <w:rFonts w:ascii="Times New Roman" w:hAnsi="Times New Roman"/>
        </w:rPr>
        <w:t xml:space="preserve">Odnośnie projektu uchwały w sprawie </w:t>
      </w:r>
      <w:r w:rsidRPr="00163D69">
        <w:rPr>
          <w:rFonts w:ascii="Times New Roman" w:hAnsi="Times New Roman"/>
        </w:rPr>
        <w:t>nadania wyróżnien</w:t>
      </w:r>
      <w:r>
        <w:rPr>
          <w:rFonts w:ascii="Times New Roman" w:hAnsi="Times New Roman"/>
        </w:rPr>
        <w:t xml:space="preserve">ia „Zasłużony dla Gminy Będków” głos zabrał Pan Krzysztof Pilarski, przewodniczący Komisji Oświaty, Zdrowia, Kultury, Sportu i Bezpieczeństwa Publicznego Rady – takie wnioski złożyłem jako przewodniczący tej Komisji o nadanie wyróżnienia dla trzech osób do Kapituły Wyróżnienia, której zadaniem jest dokonanie analizy tych wniosków i przedstawienie kandydatów Radzie Gminy. O nadaniu wyróżnień decyduje ostatecznie Rada, zgodnie z przyjętym wcześniej regulaminem. </w:t>
      </w:r>
    </w:p>
    <w:p w:rsidR="00A634F8" w:rsidRDefault="00A634F8" w:rsidP="00A634F8">
      <w:pPr>
        <w:jc w:val="both"/>
        <w:rPr>
          <w:rFonts w:ascii="Times New Roman" w:hAnsi="Times New Roman"/>
        </w:rPr>
      </w:pPr>
      <w:r>
        <w:rPr>
          <w:rFonts w:ascii="Times New Roman" w:hAnsi="Times New Roman"/>
        </w:rPr>
        <w:t xml:space="preserve">Na prośbę Pana Przewodniczącego Komisji Pani Józefa Kubala, jako osoba wchodząca </w:t>
      </w:r>
      <w:r w:rsidR="004467BB">
        <w:rPr>
          <w:rFonts w:ascii="Times New Roman" w:hAnsi="Times New Roman"/>
        </w:rPr>
        <w:br/>
      </w:r>
      <w:r>
        <w:rPr>
          <w:rFonts w:ascii="Times New Roman" w:hAnsi="Times New Roman"/>
        </w:rPr>
        <w:t xml:space="preserve">w skład Kapituły Wyróżnienia dodała, że Kapituła rozpatrzyła wszystkie złożone wnioski </w:t>
      </w:r>
      <w:r w:rsidR="004467BB">
        <w:rPr>
          <w:rFonts w:ascii="Times New Roman" w:hAnsi="Times New Roman"/>
        </w:rPr>
        <w:br/>
      </w:r>
      <w:r>
        <w:rPr>
          <w:rFonts w:ascii="Times New Roman" w:hAnsi="Times New Roman"/>
        </w:rPr>
        <w:t xml:space="preserve">o nadanie wyróżnienia „Zasłużony dla Gminy Będków” w sposób pozytywny  i przedstawiła </w:t>
      </w:r>
      <w:r>
        <w:rPr>
          <w:rFonts w:ascii="Times New Roman" w:hAnsi="Times New Roman"/>
        </w:rPr>
        <w:lastRenderedPageBreak/>
        <w:t xml:space="preserve">kandydatów w osobach podanych we wnioskach  w formie projektu uchwały Rady Gminy </w:t>
      </w:r>
      <w:r w:rsidR="004467BB">
        <w:rPr>
          <w:rFonts w:ascii="Times New Roman" w:hAnsi="Times New Roman"/>
        </w:rPr>
        <w:br/>
      </w:r>
      <w:r>
        <w:rPr>
          <w:rFonts w:ascii="Times New Roman" w:hAnsi="Times New Roman"/>
        </w:rPr>
        <w:t>w Będkowie celem podjęcia ostatecznego stanowiska.</w:t>
      </w:r>
    </w:p>
    <w:p w:rsidR="00A634F8" w:rsidRDefault="00A634F8" w:rsidP="00A634F8">
      <w:pPr>
        <w:jc w:val="both"/>
        <w:rPr>
          <w:rFonts w:ascii="Times New Roman" w:hAnsi="Times New Roman"/>
        </w:rPr>
      </w:pPr>
      <w:r>
        <w:rPr>
          <w:rFonts w:ascii="Times New Roman" w:hAnsi="Times New Roman"/>
        </w:rPr>
        <w:t>Przewodniczący Komisji Pan Krzysztof Pilarski stwierdził, że osoby wymienione w projekcie uchwały w pełni zasługują na wyróżnienie za dotychczasową pracę i zaangażowanie. Nadanie im wyróżnienia jest formą uhonorowania i podziękowania za zasługi na rzecz gminy.</w:t>
      </w:r>
    </w:p>
    <w:p w:rsidR="00A634F8" w:rsidRDefault="00A634F8" w:rsidP="00A634F8">
      <w:pPr>
        <w:jc w:val="both"/>
        <w:rPr>
          <w:rFonts w:ascii="Times New Roman" w:hAnsi="Times New Roman"/>
        </w:rPr>
      </w:pPr>
      <w:r>
        <w:rPr>
          <w:rFonts w:ascii="Times New Roman" w:hAnsi="Times New Roman"/>
        </w:rPr>
        <w:t>Wójt Gminy: projekt uchwały zakłada akceptację dla tych osób, natomiast wręczenie wyróżnień przewiduje się na sesji kończącej kadencję w miesiącu listopadzie.</w:t>
      </w:r>
    </w:p>
    <w:p w:rsidR="00A634F8" w:rsidRDefault="00A634F8" w:rsidP="00A634F8">
      <w:pPr>
        <w:jc w:val="both"/>
        <w:rPr>
          <w:rFonts w:ascii="Times New Roman" w:hAnsi="Times New Roman"/>
        </w:rPr>
      </w:pPr>
    </w:p>
    <w:p w:rsidR="00A634F8" w:rsidRDefault="00A634F8" w:rsidP="00A634F8">
      <w:pPr>
        <w:jc w:val="both"/>
        <w:rPr>
          <w:rFonts w:ascii="Times New Roman" w:hAnsi="Times New Roman"/>
        </w:rPr>
      </w:pPr>
      <w:r>
        <w:rPr>
          <w:rFonts w:ascii="Times New Roman" w:hAnsi="Times New Roman"/>
        </w:rPr>
        <w:t>Odp. punktu 4.</w:t>
      </w:r>
    </w:p>
    <w:p w:rsidR="009E06E3" w:rsidRPr="00F51F4B" w:rsidRDefault="009E06E3" w:rsidP="009E06E3">
      <w:pPr>
        <w:jc w:val="both"/>
        <w:rPr>
          <w:rFonts w:ascii="Times New Roman" w:hAnsi="Times New Roman"/>
        </w:rPr>
      </w:pPr>
      <w:r w:rsidRPr="00F51F4B">
        <w:rPr>
          <w:rFonts w:ascii="Times New Roman" w:hAnsi="Times New Roman"/>
        </w:rPr>
        <w:t>Informacja Wójta Gminy do</w:t>
      </w:r>
      <w:r w:rsidR="004467BB">
        <w:rPr>
          <w:rFonts w:ascii="Times New Roman" w:hAnsi="Times New Roman"/>
        </w:rPr>
        <w:t xml:space="preserve">tycząca zaleceń pokontrolnych: </w:t>
      </w:r>
      <w:r w:rsidRPr="00F51F4B">
        <w:rPr>
          <w:rFonts w:ascii="Times New Roman" w:hAnsi="Times New Roman"/>
        </w:rPr>
        <w:t>kompleksowa kontrola finansowa została przeprowadzona najpierw przez zespół 3 osobowy, a w końcowym etapie – 2 osobowy i trwała około 3 miesiące. Podstawowe zagadnienia, które były kontrolowane bardzo dogłębnie, to polityka księgowa i sprawozdawcza urzędu gminy i jednostek organizacyjnych, zamówienia publiczne i procesy inwestycyjne i kredytowania gminy.</w:t>
      </w:r>
      <w:r w:rsidR="005B0798">
        <w:rPr>
          <w:rFonts w:ascii="Times New Roman" w:hAnsi="Times New Roman"/>
        </w:rPr>
        <w:t xml:space="preserve"> </w:t>
      </w:r>
      <w:r w:rsidRPr="00F51F4B">
        <w:rPr>
          <w:rFonts w:ascii="Times New Roman" w:hAnsi="Times New Roman"/>
        </w:rPr>
        <w:t>Po przygotowaniu odpowiedzi na zalecenia, a było to tuż przed połową września, zamieściliśmy je na stronie internetowej, zarówno wystąpienia pokontrolne, jak i nasze odpowiedzi na zalecenia, więc one są dla całego społeczeństwa dostępne. Jeżeli chodzi o mnogość – rzeczywiście tych zaleceń jest dużo, natomiast w 80 % dotyczą sposobu księgowania, więc szerzej na ten temat będzie chciała się wypowiedzieć Pani Skarbnik, bo większość tego protokołu, czy wys</w:t>
      </w:r>
      <w:r>
        <w:rPr>
          <w:rFonts w:ascii="Times New Roman" w:hAnsi="Times New Roman"/>
        </w:rPr>
        <w:t xml:space="preserve">tąpienia pokontrolnego do tego </w:t>
      </w:r>
      <w:r w:rsidRPr="00F51F4B">
        <w:rPr>
          <w:rFonts w:ascii="Times New Roman" w:hAnsi="Times New Roman"/>
        </w:rPr>
        <w:t>się sprowadza. Odniosę się do tych zagadnień, któr</w:t>
      </w:r>
      <w:r w:rsidR="002B7AE9">
        <w:rPr>
          <w:rFonts w:ascii="Times New Roman" w:hAnsi="Times New Roman"/>
        </w:rPr>
        <w:t xml:space="preserve">e są w wystąpieniu pokontrolnym, a </w:t>
      </w:r>
      <w:r w:rsidRPr="00F51F4B">
        <w:rPr>
          <w:rFonts w:ascii="Times New Roman" w:hAnsi="Times New Roman"/>
        </w:rPr>
        <w:t xml:space="preserve">wykraczają poza kwestię księgowe </w:t>
      </w:r>
      <w:r w:rsidRPr="00F51F4B">
        <w:rPr>
          <w:rFonts w:ascii="Times New Roman" w:hAnsi="Times New Roman"/>
        </w:rPr>
        <w:br/>
        <w:t xml:space="preserve">i sprawozdawcze w urzędzie – na temat tych kwestii przekaże informację Pani Skarbnik.  Zalecenia pokontrolne były przedmiotem analizy  jednego z posiedzeń Komisji Rewizyjnej. </w:t>
      </w:r>
    </w:p>
    <w:p w:rsidR="009E06E3" w:rsidRDefault="009E06E3" w:rsidP="009E06E3">
      <w:pPr>
        <w:pStyle w:val="Bezodstpw"/>
        <w:jc w:val="both"/>
        <w:rPr>
          <w:rFonts w:ascii="Times New Roman" w:hAnsi="Times New Roman" w:cs="Times New Roman"/>
          <w:sz w:val="24"/>
          <w:szCs w:val="24"/>
        </w:rPr>
      </w:pPr>
      <w:r w:rsidRPr="00F51F4B">
        <w:rPr>
          <w:rFonts w:ascii="Times New Roman" w:hAnsi="Times New Roman" w:cs="Times New Roman"/>
          <w:sz w:val="24"/>
          <w:szCs w:val="24"/>
        </w:rPr>
        <w:t xml:space="preserve">Jeżeli chodzi o blok zamówień publicznych procesu inwestycyjnego na terenie gminy, to tutaj </w:t>
      </w:r>
      <w:r w:rsidRPr="00F51F4B">
        <w:rPr>
          <w:rFonts w:ascii="Times New Roman" w:hAnsi="Times New Roman" w:cs="Times New Roman"/>
          <w:sz w:val="24"/>
          <w:szCs w:val="24"/>
        </w:rPr>
        <w:br/>
        <w:t xml:space="preserve">w zasadzie mamy jeden punkt w zaleceniach pokontrolnych rozłożony na trzy podpunkty. Przy jednym z przetargów na budowę sieci kanalizacyjnej Będków - </w:t>
      </w:r>
      <w:proofErr w:type="spellStart"/>
      <w:r w:rsidRPr="00F51F4B">
        <w:rPr>
          <w:rFonts w:ascii="Times New Roman" w:hAnsi="Times New Roman" w:cs="Times New Roman"/>
          <w:sz w:val="24"/>
          <w:szCs w:val="24"/>
        </w:rPr>
        <w:t>Zacharz</w:t>
      </w:r>
      <w:proofErr w:type="spellEnd"/>
      <w:r w:rsidRPr="00F51F4B">
        <w:rPr>
          <w:rFonts w:ascii="Times New Roman" w:hAnsi="Times New Roman" w:cs="Times New Roman"/>
          <w:sz w:val="24"/>
          <w:szCs w:val="24"/>
        </w:rPr>
        <w:t xml:space="preserve"> - Nowiny oraz Rosocha osoba z zespołu k</w:t>
      </w:r>
      <w:r w:rsidR="002B7AE9">
        <w:rPr>
          <w:rFonts w:ascii="Times New Roman" w:hAnsi="Times New Roman" w:cs="Times New Roman"/>
          <w:sz w:val="24"/>
          <w:szCs w:val="24"/>
        </w:rPr>
        <w:t xml:space="preserve">ontrolującego zasugerowała, że </w:t>
      </w:r>
      <w:r w:rsidRPr="00F51F4B">
        <w:rPr>
          <w:rFonts w:ascii="Times New Roman" w:hAnsi="Times New Roman" w:cs="Times New Roman"/>
          <w:sz w:val="24"/>
          <w:szCs w:val="24"/>
        </w:rPr>
        <w:t>zbudziły jej wątpl</w:t>
      </w:r>
      <w:r w:rsidR="00854C29">
        <w:rPr>
          <w:rFonts w:ascii="Times New Roman" w:hAnsi="Times New Roman" w:cs="Times New Roman"/>
          <w:sz w:val="24"/>
          <w:szCs w:val="24"/>
        </w:rPr>
        <w:t>iwość – po pierwsze,</w:t>
      </w:r>
      <w:r w:rsidRPr="00F51F4B">
        <w:rPr>
          <w:rFonts w:ascii="Times New Roman" w:hAnsi="Times New Roman" w:cs="Times New Roman"/>
          <w:sz w:val="24"/>
          <w:szCs w:val="24"/>
        </w:rPr>
        <w:t xml:space="preserve"> zdarza się, że w projekcie pojawia się nazwa jakiegoś urządzenia zamawianego materiału i ze względu na konkurencyjność na rynku musi </w:t>
      </w:r>
      <w:r w:rsidR="00E848A5">
        <w:rPr>
          <w:rFonts w:ascii="Times New Roman" w:hAnsi="Times New Roman" w:cs="Times New Roman"/>
          <w:sz w:val="24"/>
          <w:szCs w:val="24"/>
        </w:rPr>
        <w:t>być</w:t>
      </w:r>
      <w:r w:rsidRPr="00F51F4B">
        <w:rPr>
          <w:rFonts w:ascii="Times New Roman" w:hAnsi="Times New Roman" w:cs="Times New Roman"/>
          <w:sz w:val="24"/>
          <w:szCs w:val="24"/>
        </w:rPr>
        <w:t xml:space="preserve"> eliminowane, i nie zawsze pisaliśmy do specyfikacji zapis taki – lub materiał równoważny o parametrach nie gorszych niż  te, które w projekcie są wskazane – uważaliśmy, że ten zapis jest wystarczający.  Pani </w:t>
      </w:r>
      <w:r w:rsidR="00E24517">
        <w:rPr>
          <w:rFonts w:ascii="Times New Roman" w:hAnsi="Times New Roman" w:cs="Times New Roman"/>
          <w:sz w:val="24"/>
          <w:szCs w:val="24"/>
        </w:rPr>
        <w:br/>
      </w:r>
      <w:r w:rsidRPr="00F51F4B">
        <w:rPr>
          <w:rFonts w:ascii="Times New Roman" w:hAnsi="Times New Roman" w:cs="Times New Roman"/>
          <w:sz w:val="24"/>
          <w:szCs w:val="24"/>
        </w:rPr>
        <w:t>z zespołu kontrolującego stwierdziła, że powinniśmy bardziej od strony technicznej opisać, że  nie gorsze i równoważne – taka jest uwaga. Drugi aspekt, to taki, że mieliśmy kosztorys na 5 mln zł, natomiast najniższa oferta, która wygrała, opiewała na 2.440 tysięcy zł, i że nie prowadziliśmy formalnego postępowania w kierunku badania rażąco niskiej ceny, tj. podpunkt drugi. Ja uzasadniałem,  dlaczego tego postępowania nie było; prowadziliśmy budowę kanalizacji w kier</w:t>
      </w:r>
      <w:r w:rsidR="00E24517">
        <w:rPr>
          <w:rFonts w:ascii="Times New Roman" w:hAnsi="Times New Roman" w:cs="Times New Roman"/>
          <w:sz w:val="24"/>
          <w:szCs w:val="24"/>
        </w:rPr>
        <w:t>unku Będków- Wykno- Rudnik – ta</w:t>
      </w:r>
      <w:r w:rsidRPr="00F51F4B">
        <w:rPr>
          <w:rFonts w:ascii="Times New Roman" w:hAnsi="Times New Roman" w:cs="Times New Roman"/>
          <w:sz w:val="24"/>
          <w:szCs w:val="24"/>
        </w:rPr>
        <w:t xml:space="preserve"> proporcja w stosunku do kosztorysu ceny ofertowej była taka sama, czy bardziej zbliżona. Wymiana doświadczeń </w:t>
      </w:r>
      <w:r w:rsidR="008116A4">
        <w:rPr>
          <w:rFonts w:ascii="Times New Roman" w:hAnsi="Times New Roman" w:cs="Times New Roman"/>
          <w:sz w:val="24"/>
          <w:szCs w:val="24"/>
        </w:rPr>
        <w:br/>
      </w:r>
      <w:r w:rsidRPr="00F51F4B">
        <w:rPr>
          <w:rFonts w:ascii="Times New Roman" w:hAnsi="Times New Roman" w:cs="Times New Roman"/>
          <w:sz w:val="24"/>
          <w:szCs w:val="24"/>
        </w:rPr>
        <w:t xml:space="preserve">z innymi samorządami wskazywała także na to, że w dziedzinie sieci wodociągowych </w:t>
      </w:r>
      <w:r w:rsidR="008116A4">
        <w:rPr>
          <w:rFonts w:ascii="Times New Roman" w:hAnsi="Times New Roman" w:cs="Times New Roman"/>
          <w:sz w:val="24"/>
          <w:szCs w:val="24"/>
        </w:rPr>
        <w:br/>
      </w:r>
      <w:r w:rsidRPr="00F51F4B">
        <w:rPr>
          <w:rFonts w:ascii="Times New Roman" w:hAnsi="Times New Roman" w:cs="Times New Roman"/>
          <w:sz w:val="24"/>
          <w:szCs w:val="24"/>
        </w:rPr>
        <w:t xml:space="preserve">i kanalizacyjnych udaje się osiągnąć nawet 50 % spadek ceny w stosunku do ceny kosztorysowej, więc takiego postępowania nie było. Ustawa o zamówieniach publicznych  nie nakazywała wprost prowadzenia takiego postępowania. Teraz dopiero zmiany wprowadzające do tej ustawy (jesienią tego roku) odnoszą się do wartości, takich bardziej precyzyjnych – jeżeli średnia wszystkich ofert jest  niższa o 30 % od tej średniej, to zamawiający będzie miał obowiązek wszcząć takie postępowanie badania w kierunku rażąco niskiej ceny. Takie postępowanie ma doprowadzić do tego, że firma musi udowodnić, że za taką niską cenę jest w stanie wykonać zamówienie bez uszczerbku dla jego realizacji. Trzeci </w:t>
      </w:r>
      <w:r w:rsidRPr="00F51F4B">
        <w:rPr>
          <w:rFonts w:ascii="Times New Roman" w:hAnsi="Times New Roman" w:cs="Times New Roman"/>
          <w:sz w:val="24"/>
          <w:szCs w:val="24"/>
        </w:rPr>
        <w:br/>
        <w:t xml:space="preserve">podpunkt to taki: do przetargu przystąpiły dwie firmy BINSTAL Bożena Tchórz i BINSTAL s. c. Przemysław Tchórz. Jedna z tych firm z uwagi na to, że nie dokonała zabezpieczenia </w:t>
      </w:r>
      <w:r w:rsidRPr="00F51F4B">
        <w:rPr>
          <w:rFonts w:ascii="Times New Roman" w:hAnsi="Times New Roman" w:cs="Times New Roman"/>
          <w:sz w:val="24"/>
          <w:szCs w:val="24"/>
        </w:rPr>
        <w:lastRenderedPageBreak/>
        <w:t>wykonania umowy w kwocie przez nas żądanej, tj. 1 miliona zł została przez nas wykluczona (przedstawiła gwarancje bankowe tylko na 700 tysięcy zł). Z kontroli wynika, że powi</w:t>
      </w:r>
      <w:r>
        <w:rPr>
          <w:rFonts w:ascii="Times New Roman" w:hAnsi="Times New Roman" w:cs="Times New Roman"/>
          <w:sz w:val="24"/>
          <w:szCs w:val="24"/>
        </w:rPr>
        <w:t xml:space="preserve">nniśmy </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wykluczyć  obydwie </w:t>
      </w:r>
      <w:r w:rsidR="00021AEC">
        <w:rPr>
          <w:rFonts w:ascii="Times New Roman" w:hAnsi="Times New Roman" w:cs="Times New Roman"/>
          <w:sz w:val="24"/>
          <w:szCs w:val="24"/>
        </w:rPr>
        <w:t>firmy – najniższą i tą kolejną, a</w:t>
      </w:r>
      <w:r>
        <w:rPr>
          <w:rFonts w:ascii="Times New Roman" w:hAnsi="Times New Roman" w:cs="Times New Roman"/>
          <w:sz w:val="24"/>
          <w:szCs w:val="24"/>
        </w:rPr>
        <w:t xml:space="preserve"> przyjąć ofertę trzecią, która była o 600 tysięcy zł droższa od tej wybranej przez nas, na zasadzie domniemania możliwości zaistnienia zmowy cenowej. Ja takiego domniemania na moment rozstrzygnięcia przetargu nie wywiodłem. Uważam, że domniemanie to za mała przesłanka, żeby w sądzie arbitrażowym miesiącami się droczyć, w konsekwencji mając jeszcze potrzebę  wybrania oferty trzeciej </w:t>
      </w:r>
      <w:r w:rsidR="00AE1004">
        <w:rPr>
          <w:rFonts w:ascii="Times New Roman" w:hAnsi="Times New Roman" w:cs="Times New Roman"/>
          <w:sz w:val="24"/>
          <w:szCs w:val="24"/>
        </w:rPr>
        <w:br/>
      </w:r>
      <w:r>
        <w:rPr>
          <w:rFonts w:ascii="Times New Roman" w:hAnsi="Times New Roman" w:cs="Times New Roman"/>
          <w:sz w:val="24"/>
          <w:szCs w:val="24"/>
        </w:rPr>
        <w:t>o 600 tysięcy droższej od oferty, która spełnia wszystkie wymogi formalne.</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Pan Ryszard </w:t>
      </w:r>
      <w:proofErr w:type="spellStart"/>
      <w:r>
        <w:rPr>
          <w:rFonts w:ascii="Times New Roman" w:hAnsi="Times New Roman" w:cs="Times New Roman"/>
          <w:sz w:val="24"/>
          <w:szCs w:val="24"/>
        </w:rPr>
        <w:t>Karzatka</w:t>
      </w:r>
      <w:proofErr w:type="spellEnd"/>
      <w:r>
        <w:rPr>
          <w:rFonts w:ascii="Times New Roman" w:hAnsi="Times New Roman" w:cs="Times New Roman"/>
          <w:sz w:val="24"/>
          <w:szCs w:val="24"/>
        </w:rPr>
        <w:t xml:space="preserve"> dodał: według opisu R</w:t>
      </w:r>
      <w:r w:rsidR="00AE1004">
        <w:rPr>
          <w:rFonts w:ascii="Times New Roman" w:hAnsi="Times New Roman" w:cs="Times New Roman"/>
          <w:sz w:val="24"/>
          <w:szCs w:val="24"/>
        </w:rPr>
        <w:t xml:space="preserve">egionalnej </w:t>
      </w:r>
      <w:r>
        <w:rPr>
          <w:rFonts w:ascii="Times New Roman" w:hAnsi="Times New Roman" w:cs="Times New Roman"/>
          <w:sz w:val="24"/>
          <w:szCs w:val="24"/>
        </w:rPr>
        <w:t>I</w:t>
      </w:r>
      <w:r w:rsidR="00AE1004">
        <w:rPr>
          <w:rFonts w:ascii="Times New Roman" w:hAnsi="Times New Roman" w:cs="Times New Roman"/>
          <w:sz w:val="24"/>
          <w:szCs w:val="24"/>
        </w:rPr>
        <w:t xml:space="preserve">zby </w:t>
      </w:r>
      <w:r>
        <w:rPr>
          <w:rFonts w:ascii="Times New Roman" w:hAnsi="Times New Roman" w:cs="Times New Roman"/>
          <w:sz w:val="24"/>
          <w:szCs w:val="24"/>
        </w:rPr>
        <w:t>O</w:t>
      </w:r>
      <w:r w:rsidR="00AE1004">
        <w:rPr>
          <w:rFonts w:ascii="Times New Roman" w:hAnsi="Times New Roman" w:cs="Times New Roman"/>
          <w:sz w:val="24"/>
          <w:szCs w:val="24"/>
        </w:rPr>
        <w:t>brachunkowej</w:t>
      </w:r>
      <w:r>
        <w:rPr>
          <w:rFonts w:ascii="Times New Roman" w:hAnsi="Times New Roman" w:cs="Times New Roman"/>
          <w:sz w:val="24"/>
          <w:szCs w:val="24"/>
        </w:rPr>
        <w:t xml:space="preserve"> obydwie firmy manipulowały ofertami, bo składały je jedna po drugiej w przedziale czasowym 10 minutowym, albo nawet 5 minutowym, więc to była gra. Co do ich wykonalności nie wiem, ale na pewno była to gra – chodziło tutaj o wykluczenie pozostałej konkurencji.</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Wójt Gminy:  takiego domniemania nie mam, czy to na pewno wykluczenie.</w:t>
      </w:r>
    </w:p>
    <w:p w:rsidR="00FD48FB" w:rsidRDefault="00FD48FB" w:rsidP="009E06E3">
      <w:pPr>
        <w:pStyle w:val="Bezodstpw"/>
        <w:jc w:val="both"/>
        <w:rPr>
          <w:rFonts w:ascii="Times New Roman" w:hAnsi="Times New Roman" w:cs="Times New Roman"/>
          <w:sz w:val="24"/>
          <w:szCs w:val="24"/>
        </w:rPr>
      </w:pPr>
    </w:p>
    <w:p w:rsidR="009E06E3" w:rsidRDefault="0085454F" w:rsidP="009E06E3">
      <w:pPr>
        <w:pStyle w:val="Bezodstpw"/>
        <w:jc w:val="both"/>
        <w:rPr>
          <w:rFonts w:ascii="Times New Roman" w:hAnsi="Times New Roman" w:cs="Times New Roman"/>
          <w:sz w:val="24"/>
          <w:szCs w:val="24"/>
        </w:rPr>
      </w:pPr>
      <w:r>
        <w:rPr>
          <w:rFonts w:ascii="Times New Roman" w:hAnsi="Times New Roman" w:cs="Times New Roman"/>
          <w:sz w:val="24"/>
          <w:szCs w:val="24"/>
        </w:rPr>
        <w:t>Pan Krzysztof Pilarski pytał P</w:t>
      </w:r>
      <w:r w:rsidR="009E06E3">
        <w:rPr>
          <w:rFonts w:ascii="Times New Roman" w:hAnsi="Times New Roman" w:cs="Times New Roman"/>
          <w:sz w:val="24"/>
          <w:szCs w:val="24"/>
        </w:rPr>
        <w:t>ana Wójta, czy korzystał z pomocy prawnej w momencie rozstrzygania tych przetargów, bo z tego co wiem – mówił wiceprzewodniczący Rady – wykładnia prawa się nie zmieniła, a jedynie interpretacja urzędników.</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Wójt Gminy: jeżeli jest sytuacja wątpliwa, to wtedy analizujemy oferty zasięgając stanowiska radcy prawnego. Tutaj akurat opinia radcy prawnego była zbieżna z mają opinią, bo przecież każdy podm</w:t>
      </w:r>
      <w:r w:rsidR="000C580F">
        <w:rPr>
          <w:rFonts w:ascii="Times New Roman" w:hAnsi="Times New Roman" w:cs="Times New Roman"/>
          <w:sz w:val="24"/>
          <w:szCs w:val="24"/>
        </w:rPr>
        <w:t>iot może funkcjonować na rynku,</w:t>
      </w:r>
      <w:r>
        <w:rPr>
          <w:rFonts w:ascii="Times New Roman" w:hAnsi="Times New Roman" w:cs="Times New Roman"/>
          <w:sz w:val="24"/>
          <w:szCs w:val="24"/>
        </w:rPr>
        <w:t xml:space="preserve"> ma do tego odpowiednie przygotowanie. Przetarg ten w całości trafił do Urzędu Marszałkowskiego w Łodzi i był analizowan</w:t>
      </w:r>
      <w:r w:rsidR="00C42684">
        <w:rPr>
          <w:rFonts w:ascii="Times New Roman" w:hAnsi="Times New Roman" w:cs="Times New Roman"/>
          <w:sz w:val="24"/>
          <w:szCs w:val="24"/>
        </w:rPr>
        <w:t>y przez dwa miesiące pod ką</w:t>
      </w:r>
      <w:r>
        <w:rPr>
          <w:rFonts w:ascii="Times New Roman" w:hAnsi="Times New Roman" w:cs="Times New Roman"/>
          <w:sz w:val="24"/>
          <w:szCs w:val="24"/>
        </w:rPr>
        <w:t>tem formalnych procedur (bo to jest zadanie unijne) i wrócił z opinią pozytywną.</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Ceny ofert: różnica w cenie między pierwszą a drugą</w:t>
      </w:r>
      <w:r w:rsidR="00F133DC">
        <w:rPr>
          <w:rFonts w:ascii="Times New Roman" w:hAnsi="Times New Roman" w:cs="Times New Roman"/>
          <w:sz w:val="24"/>
          <w:szCs w:val="24"/>
        </w:rPr>
        <w:t xml:space="preserve"> ofertą</w:t>
      </w:r>
      <w:r>
        <w:rPr>
          <w:rFonts w:ascii="Times New Roman" w:hAnsi="Times New Roman" w:cs="Times New Roman"/>
          <w:sz w:val="24"/>
          <w:szCs w:val="24"/>
        </w:rPr>
        <w:t xml:space="preserve"> – 130 tysięcy zł, cena oferty wybranej – 2.440 tysięcy zł, trzecia ponad 600 tysięcy zł droższa od oferty, która została wybrana – informacja Wójta na zapytanie Pani Edyty Szulc.</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Kol</w:t>
      </w:r>
      <w:r w:rsidR="006364F1">
        <w:rPr>
          <w:rFonts w:ascii="Times New Roman" w:hAnsi="Times New Roman" w:cs="Times New Roman"/>
          <w:sz w:val="24"/>
          <w:szCs w:val="24"/>
        </w:rPr>
        <w:t>ejne zalecenie dotyczy tego, ab</w:t>
      </w:r>
      <w:r>
        <w:rPr>
          <w:rFonts w:ascii="Times New Roman" w:hAnsi="Times New Roman" w:cs="Times New Roman"/>
          <w:sz w:val="24"/>
          <w:szCs w:val="24"/>
        </w:rPr>
        <w:t xml:space="preserve">y najem lokali użytkowych na okres powyżej 3 lat zawierać zgodnie z prawem, czyli na podstawie procedur przetargowych – będziemy to w przyszłości czynić. Miało to miejsce przy garażach dla Państwa Szymańskich, </w:t>
      </w:r>
      <w:proofErr w:type="spellStart"/>
      <w:r>
        <w:rPr>
          <w:rFonts w:ascii="Times New Roman" w:hAnsi="Times New Roman" w:cs="Times New Roman"/>
          <w:sz w:val="24"/>
          <w:szCs w:val="24"/>
        </w:rPr>
        <w:t>Śniegulów</w:t>
      </w:r>
      <w:proofErr w:type="spellEnd"/>
      <w:r>
        <w:rPr>
          <w:rFonts w:ascii="Times New Roman" w:hAnsi="Times New Roman" w:cs="Times New Roman"/>
          <w:sz w:val="24"/>
          <w:szCs w:val="24"/>
        </w:rPr>
        <w:t xml:space="preserve"> </w:t>
      </w:r>
      <w:r>
        <w:rPr>
          <w:rFonts w:ascii="Times New Roman" w:hAnsi="Times New Roman" w:cs="Times New Roman"/>
          <w:sz w:val="24"/>
          <w:szCs w:val="24"/>
        </w:rPr>
        <w:br/>
        <w:t>i Koryckich w związku z tym, że gmina pozbawiła garaży w różnych okolicznościach  te rodziny, dlatego podjąłem decyzję o zawarciu umów najmu lokali użytkowych – garaży na czas nieokreślony poza trybem przetargowym, rekompensując w ten sposób wcześniejszą utratę tych garaży. Wynajem – to w skali miesiąca 50 zł.</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Pani Krystyna Krasoń stwierdziła: patrzę na te 63 punkty – odpowiedzi na zarzuty zawarte </w:t>
      </w:r>
      <w:r w:rsidR="006364F1">
        <w:rPr>
          <w:rFonts w:ascii="Times New Roman" w:hAnsi="Times New Roman" w:cs="Times New Roman"/>
          <w:sz w:val="24"/>
          <w:szCs w:val="24"/>
        </w:rPr>
        <w:br/>
      </w:r>
      <w:r>
        <w:rPr>
          <w:rFonts w:ascii="Times New Roman" w:hAnsi="Times New Roman" w:cs="Times New Roman"/>
          <w:sz w:val="24"/>
          <w:szCs w:val="24"/>
        </w:rPr>
        <w:t>w zaleceniach pokontrolnych (60 stron), i moje pytanie jest takie, bo Pan Wójt wybiera tutaj jakieś tylko elementy, mówiąc nam, że trzy punkt</w:t>
      </w:r>
      <w:r w:rsidR="006364F1">
        <w:rPr>
          <w:rFonts w:ascii="Times New Roman" w:hAnsi="Times New Roman" w:cs="Times New Roman"/>
          <w:sz w:val="24"/>
          <w:szCs w:val="24"/>
        </w:rPr>
        <w:t>y</w:t>
      </w:r>
      <w:r>
        <w:rPr>
          <w:rFonts w:ascii="Times New Roman" w:hAnsi="Times New Roman" w:cs="Times New Roman"/>
          <w:sz w:val="24"/>
          <w:szCs w:val="24"/>
        </w:rPr>
        <w:t xml:space="preserve">, czy cztery, a tych punktów jest 60, i na przykład jeśli jesteśmy przy garażach, które mają małą wagę finansową, to w punkcie 43 mówi się o tym, że podjęto czynności w celu opodatkowania nieruchomości oddanej </w:t>
      </w:r>
      <w:r w:rsidR="005C270A">
        <w:rPr>
          <w:rFonts w:ascii="Times New Roman" w:hAnsi="Times New Roman" w:cs="Times New Roman"/>
          <w:sz w:val="24"/>
          <w:szCs w:val="24"/>
        </w:rPr>
        <w:br/>
      </w:r>
      <w:r>
        <w:rPr>
          <w:rFonts w:ascii="Times New Roman" w:hAnsi="Times New Roman" w:cs="Times New Roman"/>
          <w:sz w:val="24"/>
          <w:szCs w:val="24"/>
        </w:rPr>
        <w:t xml:space="preserve">w bezpłatne użytkowanie samodzielnemu publicznemu zakładowi opieki zdrowotnej. Jest to punkt o wiele bardziej ważki. Jest zarzut wynikający z oddania w bezpłatne użytkowanie ośrodka, który powinien być opodatkowany – płacić podatek dla gminy, a tego nie było. Zdaniem radnej – taka rozmowa, z której miałoby wynikać, że urząd gminy pracuje w miarę dobrze, powinna polegać na wyjaśnieniu każdego z tych punktów, bo gdyby się wczytać </w:t>
      </w:r>
      <w:r w:rsidR="0005611B">
        <w:rPr>
          <w:rFonts w:ascii="Times New Roman" w:hAnsi="Times New Roman" w:cs="Times New Roman"/>
          <w:sz w:val="24"/>
          <w:szCs w:val="24"/>
        </w:rPr>
        <w:br/>
      </w:r>
      <w:r>
        <w:rPr>
          <w:rFonts w:ascii="Times New Roman" w:hAnsi="Times New Roman" w:cs="Times New Roman"/>
          <w:sz w:val="24"/>
          <w:szCs w:val="24"/>
        </w:rPr>
        <w:t xml:space="preserve">w ten protokół, który jest na stronie internetowej, jak wszystkie inne protokoły – ze wszystkich gmin, to wtedy ma się jakąś wiedzę na ten temat praktyczną, a nie teoretyczną, że czyta się i nie wie o co chodzi, bo tu z tych odpowiedzi niewiele wynika, chociaż można „wyłapać” to, co jest bardziej ważne, np. to, że przez ileś lat urząd gminy nie zamierzał czerpać  korzyści finansowych przy „okrojonym” budżecie, a narzekamy, że nie ma pieniędzy na różne, inne </w:t>
      </w:r>
      <w:r>
        <w:rPr>
          <w:rFonts w:ascii="Times New Roman" w:hAnsi="Times New Roman" w:cs="Times New Roman"/>
          <w:sz w:val="24"/>
          <w:szCs w:val="24"/>
        </w:rPr>
        <w:lastRenderedPageBreak/>
        <w:t>rzeczy wartościowe w gminie. Takich przykładów jest tutaj bardzo wiele, więc ja bym chciała uzyskać na te punkty odpowiedzi</w:t>
      </w:r>
      <w:r w:rsidR="0005611B">
        <w:rPr>
          <w:rFonts w:ascii="Times New Roman" w:hAnsi="Times New Roman" w:cs="Times New Roman"/>
          <w:sz w:val="24"/>
          <w:szCs w:val="24"/>
        </w:rPr>
        <w:t>,</w:t>
      </w:r>
      <w:r>
        <w:rPr>
          <w:rFonts w:ascii="Times New Roman" w:hAnsi="Times New Roman" w:cs="Times New Roman"/>
          <w:sz w:val="24"/>
          <w:szCs w:val="24"/>
        </w:rPr>
        <w:t xml:space="preserve"> bo tak naprawdę  sprawy rachunkowe, to właściwie my na tym się nie znamy i nawet szkoda czasu, bo one mogą wynikać z różnych technicznych przeoczeń. Moim zdaniem trzeba mówić o tych rzeczach najważniejszych</w:t>
      </w:r>
      <w:r w:rsidR="0005611B">
        <w:rPr>
          <w:rFonts w:ascii="Times New Roman" w:hAnsi="Times New Roman" w:cs="Times New Roman"/>
          <w:sz w:val="24"/>
          <w:szCs w:val="24"/>
        </w:rPr>
        <w:t xml:space="preserve"> – mówiła radna – kierując swoją</w:t>
      </w:r>
      <w:r>
        <w:rPr>
          <w:rFonts w:ascii="Times New Roman" w:hAnsi="Times New Roman" w:cs="Times New Roman"/>
          <w:sz w:val="24"/>
          <w:szCs w:val="24"/>
        </w:rPr>
        <w:t xml:space="preserve"> wypowiedź do Pana Wójta.</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Wójt Gminy: kolejnym punktem, o którym chciałem mówić to jest kwestia opodatkowania SP ZOZ- u. Tych punktów będzie jeszcze dwa, czy trzy. Nie bez powodu powiedziałem wcześniej, że większość tych punktów jest właśnie takimi technicznymi rzeczami, i o tym powinna powiedzieć Pani Skarbnik. </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Pan Ryszard </w:t>
      </w:r>
      <w:proofErr w:type="spellStart"/>
      <w:r>
        <w:rPr>
          <w:rFonts w:ascii="Times New Roman" w:hAnsi="Times New Roman" w:cs="Times New Roman"/>
          <w:sz w:val="24"/>
          <w:szCs w:val="24"/>
        </w:rPr>
        <w:t>Karzatka</w:t>
      </w:r>
      <w:proofErr w:type="spellEnd"/>
      <w:r>
        <w:rPr>
          <w:rFonts w:ascii="Times New Roman" w:hAnsi="Times New Roman" w:cs="Times New Roman"/>
          <w:sz w:val="24"/>
          <w:szCs w:val="24"/>
        </w:rPr>
        <w:t xml:space="preserve"> stwierdził: mnóstwo zarzutów jest do pracy urzędu i pracown</w:t>
      </w:r>
      <w:r w:rsidR="00476DC3">
        <w:rPr>
          <w:rFonts w:ascii="Times New Roman" w:hAnsi="Times New Roman" w:cs="Times New Roman"/>
          <w:sz w:val="24"/>
          <w:szCs w:val="24"/>
        </w:rPr>
        <w:t xml:space="preserve">ików – są to konkretne zarzuty - </w:t>
      </w:r>
      <w:r>
        <w:rPr>
          <w:rFonts w:ascii="Times New Roman" w:hAnsi="Times New Roman" w:cs="Times New Roman"/>
          <w:sz w:val="24"/>
          <w:szCs w:val="24"/>
        </w:rPr>
        <w:t xml:space="preserve">wystarczy wejść na stronę Regionalnej Izby Obrachunkowej </w:t>
      </w:r>
      <w:r>
        <w:rPr>
          <w:rFonts w:ascii="Times New Roman" w:hAnsi="Times New Roman" w:cs="Times New Roman"/>
          <w:sz w:val="24"/>
          <w:szCs w:val="24"/>
        </w:rPr>
        <w:br/>
        <w:t>i przeczytać. Proponuję, aby radni z tym się zapoznali, bo my tutaj tego nie mamy.</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Pani Renata Szymańska: proponuję, żeby radni zapoznali się z zaleceniami, bo przecież to radni głosowali przez te wszystkie lata, jak również pracował taki zespół, jak komisja rewizyjna z przewodniczącą włącznie, która otrzymała materiały z RIO. Są radni, którzy kandydują w wyborach samorządowych, więc tym bardziej powinni się zapoznać </w:t>
      </w:r>
      <w:r w:rsidR="008F1C89">
        <w:rPr>
          <w:rFonts w:ascii="Times New Roman" w:hAnsi="Times New Roman" w:cs="Times New Roman"/>
          <w:sz w:val="24"/>
          <w:szCs w:val="24"/>
        </w:rPr>
        <w:br/>
      </w:r>
      <w:r>
        <w:rPr>
          <w:rFonts w:ascii="Times New Roman" w:hAnsi="Times New Roman" w:cs="Times New Roman"/>
          <w:sz w:val="24"/>
          <w:szCs w:val="24"/>
        </w:rPr>
        <w:t>z zaleceniami pokontrolnymi, aby mieć orientację w tym zakresie.</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Pani Edyta Szulc, przewodnicząca Komisji Rewizyjnej w związku z zarzutami pod adresem tej komisji stwierdziła, że komisja rewizyjna zapoznała się z zaleceniami pokontrolnymi na swoim posiedzeniu i wyjaśnieniami ze strony Pana Wójta i Pani Skarbnik. Zgadzam się </w:t>
      </w:r>
      <w:r w:rsidR="008F1C89">
        <w:rPr>
          <w:rFonts w:ascii="Times New Roman" w:hAnsi="Times New Roman" w:cs="Times New Roman"/>
          <w:sz w:val="24"/>
          <w:szCs w:val="24"/>
        </w:rPr>
        <w:br/>
      </w:r>
      <w:r>
        <w:rPr>
          <w:rFonts w:ascii="Times New Roman" w:hAnsi="Times New Roman" w:cs="Times New Roman"/>
          <w:sz w:val="24"/>
          <w:szCs w:val="24"/>
        </w:rPr>
        <w:t>z tym, że wszyscy radni powinni zapoznać się z zaleceniami i odpowiedzią na te zalecenia. Ważne jest to, aby Pan Wójt i Pani Skarbnik podjęli działania w kierunku poprawy wszystkich nieprawidłowości wynikających z tych zaleceń.</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Wójt Gminy wracając do swojej wypowiedzi dotyczącej opodatkowania SP ZOZ stwierdził, że stosownie do zarzutu zespołu kontrolującego, oddając w użytkowanie bezpłatne nieruchomość, na które</w:t>
      </w:r>
      <w:r w:rsidR="005B46F0">
        <w:rPr>
          <w:rFonts w:ascii="Times New Roman" w:hAnsi="Times New Roman" w:cs="Times New Roman"/>
          <w:sz w:val="24"/>
          <w:szCs w:val="24"/>
        </w:rPr>
        <w:t>j</w:t>
      </w:r>
      <w:r>
        <w:rPr>
          <w:rFonts w:ascii="Times New Roman" w:hAnsi="Times New Roman" w:cs="Times New Roman"/>
          <w:sz w:val="24"/>
          <w:szCs w:val="24"/>
        </w:rPr>
        <w:t xml:space="preserve"> znajduje się SPZOZ powinniśmy tą nieruchomość opodatkować. Skala tego opodatkowania (roczna) wynosi około 1 tysiąca zł. Podjęliśmy działania, żeby to zalecenie wykonać od 2015 r. </w:t>
      </w:r>
      <w:r w:rsidR="00E06AA9">
        <w:rPr>
          <w:rFonts w:ascii="Times New Roman" w:hAnsi="Times New Roman" w:cs="Times New Roman"/>
          <w:sz w:val="24"/>
          <w:szCs w:val="24"/>
        </w:rPr>
        <w:t xml:space="preserve"> T</w:t>
      </w:r>
      <w:r>
        <w:rPr>
          <w:rFonts w:ascii="Times New Roman" w:hAnsi="Times New Roman" w:cs="Times New Roman"/>
          <w:sz w:val="24"/>
          <w:szCs w:val="24"/>
        </w:rPr>
        <w:t>akich nieruchomości gminnych na terenie gminy jest bardzo dużo, i jeżeli dojdziemy do opodatkowania (sami siebie opodatkujemy) każdej z tych nieruchomości, to z tej racji możemy utracić część subwencji, dlatego więc nie robimy tego tak chętnie. Opodatkowując każdy element mienia gminnego zwiększamy dochód na mieszkańca, co wpływa później na to, jak dzielona jest ministerialna subwencja dla poszczególnych samorządów – dlatego raczej odpowiadamy na zalecenia przy kontroli opodatkowania mienia gminnego niż z tą inicjatywą (oddolną) w tym kierunku występujemy. Zalecenie to zamierzam wykonać zgodnie z udzieloną odpowiedzią.</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Kolejnym elementem, który już był przedmiotem obrad to uchybienie, gdzie bez planu  spłaciliśmy kwotę 200 tysięcy zł – było to powodem negatywnej opinii Regionalnej Izby Obrachunkowej i zostało omówione w czasie sesji absolutoryjnej.</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Kolejny element, na który chciałem zwrócić uwagę – zespół kontrolny wskazuje na to, że </w:t>
      </w:r>
      <w:r w:rsidR="00E06AA9">
        <w:rPr>
          <w:rFonts w:ascii="Times New Roman" w:hAnsi="Times New Roman" w:cs="Times New Roman"/>
          <w:sz w:val="24"/>
          <w:szCs w:val="24"/>
        </w:rPr>
        <w:br/>
      </w:r>
      <w:r>
        <w:rPr>
          <w:rFonts w:ascii="Times New Roman" w:hAnsi="Times New Roman" w:cs="Times New Roman"/>
          <w:sz w:val="24"/>
          <w:szCs w:val="24"/>
        </w:rPr>
        <w:t xml:space="preserve">w sprawozdaniach nie oszacowaliśmy skutków umorzeń i obniżenia stawek podatkowych na terenie gminy. Zgodnie z prawem wykazujemy np. skutki tego, że obniżyliśmy cenę żyta </w:t>
      </w:r>
      <w:r>
        <w:rPr>
          <w:rFonts w:ascii="Times New Roman" w:hAnsi="Times New Roman" w:cs="Times New Roman"/>
          <w:sz w:val="24"/>
          <w:szCs w:val="24"/>
        </w:rPr>
        <w:br/>
        <w:t xml:space="preserve">z 68 zł na 60 zł, umorzenia podatku (z tytułu padnięcia krowy, podtopienia). Pani z zespołu kontrolującego chciała nam udowodnić, że powinniśmy wykazać także ulgę inwestycyjną rządową. Z tym się nie zgadzam, ponieważ nie mam wpływu na tą ulgę i nie chciałbym, żeby </w:t>
      </w:r>
      <w:r>
        <w:rPr>
          <w:rFonts w:ascii="Times New Roman" w:hAnsi="Times New Roman" w:cs="Times New Roman"/>
          <w:sz w:val="24"/>
          <w:szCs w:val="24"/>
        </w:rPr>
        <w:lastRenderedPageBreak/>
        <w:t xml:space="preserve">subwencja „uderzała” w gminę poprzez to, że na szczeblu ministerialnym ustanowiona została ulga dla określonych producentów rolnych. </w:t>
      </w: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W czasie posiedzenia „padło” stwierdzenie, że jest mnóstwo zaleceń co do niekompetencji – jest konkluzja ostateczna, dwukrotnie powtórzona. Przy mnogości tych zaleceń powinienem wzmocnić jak najbardziej nadzór nad strukturami księgowymi, rozważyć wyciągnięcie konsekwencji, i to się pojawia. W tych 60 zaleceniach – punkt po punkcie staram się wskazywać na błędy bez szerszego wskazywania ciągłej niekompetencji pracowników, nie dostrzegam jej aż takiej – być może inaczej czytamy. Co prawda tych punktów jest za dużo – cztery lata temu było ich tylko 6, więc byłem zadowolony z tamtego protokołu kontroli. W czym zatem jest problem, jest trochę inwestycji, ale te inwestycje wcale źle nie wypadły – tylko 3 podpunkty w mnogości całego procesu inwestycyjnego. Nie uważam zatem, że jest to skala „porażająca”, albo mówiąca o tym, że urzędnicy gminni są niekompetentni, czy działają w złej wierze. Ja tego tak nie pojmuję i zupełnie inaczej to odbieram. Poprzedni zespół kontrolujący do sposobu prowadzenia księgowości miał zupełnie inny punkt widzenia – uznałem, że skoro tych zaleceń nie ma, więc  możemy w tym kierunku podążać, czytając na bieżąco zmiany w prawie, bo każdy na swoim stanowisku powinien to czynić i odpowiednio reagować. Nie uciekając od tematu i mnogości zaleceń będę z uporem twierdził, bo jestem głęboko przekonany, że właśnie z zasad prowadzenia polityki rachunkowej (technicznej) </w:t>
      </w:r>
      <w:r w:rsidR="00D612C9">
        <w:rPr>
          <w:rFonts w:ascii="Times New Roman" w:hAnsi="Times New Roman" w:cs="Times New Roman"/>
          <w:sz w:val="24"/>
          <w:szCs w:val="24"/>
        </w:rPr>
        <w:br/>
      </w:r>
      <w:r>
        <w:rPr>
          <w:rFonts w:ascii="Times New Roman" w:hAnsi="Times New Roman" w:cs="Times New Roman"/>
          <w:sz w:val="24"/>
          <w:szCs w:val="24"/>
        </w:rPr>
        <w:t xml:space="preserve">i sprawozdawczości z tym związanej wynika najwięcej zaleceń pokontrolnych (80 %). Dwa elementy, które są niezbędne do wdrożenia są już opracowane – jest to nowa polityka rachunkowości dla urzędu gminy i jednostek podległych; jeżeli chodzi o kontrole wewnętrzne dla oświaty, czy biblioteki, te kontrole były prowadzone. Wdrożenia wymagają nowe zasady tzw. kontroli zarządczej i te dokumenty zostały już opracowane i przygotowane do wdrożenia. Sądzę, że pozwolą na wyeliminowanie błędów formalnych, które w protokole zostały wskazane. </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 xml:space="preserve">Pani Renata Szymańska nawiązując do wypowiedzi Pana Wójta stwierdziła, że jednak kontrola RIO w tym roku nie była tak „doskonała” jak ostatnio, o czym świadczą jej wyniki, </w:t>
      </w:r>
      <w:r w:rsidR="00E06AA9">
        <w:rPr>
          <w:rFonts w:ascii="Times New Roman" w:hAnsi="Times New Roman" w:cs="Times New Roman"/>
          <w:sz w:val="24"/>
          <w:szCs w:val="24"/>
        </w:rPr>
        <w:br/>
      </w:r>
      <w:r>
        <w:rPr>
          <w:rFonts w:ascii="Times New Roman" w:hAnsi="Times New Roman" w:cs="Times New Roman"/>
          <w:sz w:val="24"/>
          <w:szCs w:val="24"/>
        </w:rPr>
        <w:t>a to dlatego, że zalecenia, które były nie zostały wykonane, wiemy o tym, bo w zaleceniach mamy punkt, z którego wynika brak wykonania zaleceń. Trzeba się wczytać w zalecenia i nie mówić, że jest tak dobrze, skoro nie wykonane są zalecenia z poprzedniej kontroli finansowej.</w:t>
      </w:r>
    </w:p>
    <w:p w:rsidR="009E06E3" w:rsidRDefault="009E06E3" w:rsidP="009E06E3">
      <w:pPr>
        <w:pStyle w:val="Bezodstpw"/>
        <w:jc w:val="both"/>
        <w:rPr>
          <w:rFonts w:ascii="Times New Roman" w:hAnsi="Times New Roman" w:cs="Times New Roman"/>
          <w:sz w:val="24"/>
          <w:szCs w:val="24"/>
        </w:rPr>
      </w:pPr>
    </w:p>
    <w:p w:rsidR="009E06E3" w:rsidRDefault="009E06E3" w:rsidP="009E06E3">
      <w:pPr>
        <w:pStyle w:val="Bezodstpw"/>
        <w:jc w:val="both"/>
        <w:rPr>
          <w:rFonts w:ascii="Times New Roman" w:hAnsi="Times New Roman" w:cs="Times New Roman"/>
          <w:sz w:val="24"/>
          <w:szCs w:val="24"/>
        </w:rPr>
      </w:pPr>
      <w:r>
        <w:rPr>
          <w:rFonts w:ascii="Times New Roman" w:hAnsi="Times New Roman" w:cs="Times New Roman"/>
          <w:sz w:val="24"/>
          <w:szCs w:val="24"/>
        </w:rPr>
        <w:t>Wójt Gminy stwierdził: zgadzam się z tym, że trzeba eliminować to, co jest błędne. Punkt, który mówi o niewykonani</w:t>
      </w:r>
      <w:r w:rsidR="00F21D30">
        <w:rPr>
          <w:rFonts w:ascii="Times New Roman" w:hAnsi="Times New Roman" w:cs="Times New Roman"/>
          <w:sz w:val="24"/>
          <w:szCs w:val="24"/>
        </w:rPr>
        <w:t xml:space="preserve">u zaleceń pokontrolnych odnosi </w:t>
      </w:r>
      <w:r>
        <w:rPr>
          <w:rFonts w:ascii="Times New Roman" w:hAnsi="Times New Roman" w:cs="Times New Roman"/>
          <w:sz w:val="24"/>
          <w:szCs w:val="24"/>
        </w:rPr>
        <w:t xml:space="preserve">się do prowadzenia ksiąg pomocniczych dla szkoły i biblioteki jako jednostek organizacyjnych. Nie ulega wątpliwości, że nie była to wola „uciekania” od wykonania zaleceń pokontrolnych, a jedynie techniczny aspekt prowadzenia księgowości. </w:t>
      </w:r>
    </w:p>
    <w:p w:rsidR="003926C3" w:rsidRDefault="003926C3"/>
    <w:p w:rsidR="00BA1E57" w:rsidRDefault="00BA1E57" w:rsidP="00BA1E57">
      <w:pPr>
        <w:jc w:val="both"/>
        <w:rPr>
          <w:rFonts w:ascii="Times New Roman" w:hAnsi="Times New Roman"/>
        </w:rPr>
      </w:pPr>
      <w:r w:rsidRPr="00B40007">
        <w:rPr>
          <w:rFonts w:ascii="Times New Roman" w:hAnsi="Times New Roman"/>
        </w:rPr>
        <w:t xml:space="preserve">Pan </w:t>
      </w:r>
      <w:r>
        <w:rPr>
          <w:rFonts w:ascii="Times New Roman" w:hAnsi="Times New Roman"/>
        </w:rPr>
        <w:t>Henryk Żuława nawiązując do kwestii opodatkowania ośrodka pytał, czy taki sam podatek zostanie naliczony od świetlic wiejskich.</w:t>
      </w:r>
    </w:p>
    <w:p w:rsidR="00BA1E57" w:rsidRDefault="00BA1E57" w:rsidP="00BA1E57">
      <w:pPr>
        <w:jc w:val="both"/>
        <w:rPr>
          <w:rFonts w:ascii="Times New Roman" w:hAnsi="Times New Roman"/>
        </w:rPr>
      </w:pPr>
      <w:r>
        <w:rPr>
          <w:rFonts w:ascii="Times New Roman" w:hAnsi="Times New Roman"/>
        </w:rPr>
        <w:t xml:space="preserve">Skarbnik Gminy odpowiedziała, że tak – od dróg, kanalizacji, wodociągów (dotyczy to punktu 43). Jest to mienie komunalne gminy – chodzi o to, że jako gmina mamy opodatkować siebie i zapłacić podatek za drogę, wodociągi i kanalizację, bo taka jest tendencja przeprowadzonej kontroli (chodzi o pozyskanie pieniędzy dla budżetu państwa). Jeżeli chodzi o księgowanie na takim, czy innym koncie – jest to tylko techniczna sprawa (te kwestie reguluje ustawa o rachunkowości). Wracając do opodatkowania – naliczone zostanie </w:t>
      </w:r>
      <w:r w:rsidR="00F21D30">
        <w:rPr>
          <w:rFonts w:ascii="Times New Roman" w:hAnsi="Times New Roman"/>
        </w:rPr>
        <w:br/>
      </w:r>
      <w:r>
        <w:rPr>
          <w:rFonts w:ascii="Times New Roman" w:hAnsi="Times New Roman"/>
        </w:rPr>
        <w:t xml:space="preserve">w wysokości 2 % od wartości danego obiektu. Dokonam przeksięgowania z konta 52 na konto 82 – i to jest właśnie ta techniczna strona w księgowaniu. Po dokonaniu tego przeze mnie  subwencja dla gminy będzie już o 30 % niższa (od samych budowli – świetlice, urząd gminy itd.). Sprawa opodatkowania nieruchomości i budowli jest od tego roku kontrolowana </w:t>
      </w:r>
      <w:r>
        <w:rPr>
          <w:rFonts w:ascii="Times New Roman" w:hAnsi="Times New Roman"/>
        </w:rPr>
        <w:br/>
      </w:r>
      <w:r>
        <w:rPr>
          <w:rFonts w:ascii="Times New Roman" w:hAnsi="Times New Roman"/>
        </w:rPr>
        <w:lastRenderedPageBreak/>
        <w:t xml:space="preserve">w gminach (do tej pory gminy nie stosowały opodatkowania wobec siebie) przez Izby Obrachunkowe, a także przez Izby Skarbowe. </w:t>
      </w:r>
    </w:p>
    <w:p w:rsidR="00BA1E57" w:rsidRDefault="00BA1E57" w:rsidP="00BA1E57">
      <w:pPr>
        <w:jc w:val="both"/>
        <w:rPr>
          <w:rFonts w:ascii="Times New Roman" w:hAnsi="Times New Roman"/>
        </w:rPr>
      </w:pPr>
      <w:r>
        <w:rPr>
          <w:rFonts w:ascii="Times New Roman" w:hAnsi="Times New Roman"/>
        </w:rPr>
        <w:t>Pani Henryka Pietrasik pytała, czy gmina w przypadku opodatkowania siebie może podjąć uchwałę o zwolnieniu z podatku?</w:t>
      </w:r>
    </w:p>
    <w:p w:rsidR="00BA1E57" w:rsidRDefault="00BA1E57" w:rsidP="00BA1E57">
      <w:pPr>
        <w:jc w:val="both"/>
        <w:rPr>
          <w:rFonts w:ascii="Times New Roman" w:hAnsi="Times New Roman"/>
        </w:rPr>
      </w:pPr>
      <w:r>
        <w:rPr>
          <w:rFonts w:ascii="Times New Roman" w:hAnsi="Times New Roman"/>
        </w:rPr>
        <w:t xml:space="preserve">Skarbnik Gminy: gmina opodatkuje się i zapłaci, ale w sprawozdaniu wykazuje zwolnienie </w:t>
      </w:r>
      <w:r>
        <w:rPr>
          <w:rFonts w:ascii="Times New Roman" w:hAnsi="Times New Roman"/>
        </w:rPr>
        <w:br/>
        <w:t>z podatku, albo zastosowaną ulgę, bo jest to mienie komunalne.</w:t>
      </w:r>
    </w:p>
    <w:p w:rsidR="005950F3" w:rsidRDefault="005950F3" w:rsidP="00BA1E57">
      <w:pPr>
        <w:jc w:val="both"/>
        <w:rPr>
          <w:rFonts w:ascii="Times New Roman" w:hAnsi="Times New Roman"/>
        </w:rPr>
      </w:pPr>
    </w:p>
    <w:p w:rsidR="00BA1E57" w:rsidRDefault="00BA1E57" w:rsidP="00BA1E57">
      <w:pPr>
        <w:jc w:val="both"/>
        <w:rPr>
          <w:rFonts w:ascii="Times New Roman" w:hAnsi="Times New Roman"/>
        </w:rPr>
      </w:pPr>
      <w:r>
        <w:rPr>
          <w:rFonts w:ascii="Times New Roman" w:hAnsi="Times New Roman"/>
        </w:rPr>
        <w:t xml:space="preserve">Wójt Gminy: jeżeli wczytamy się w sposób szczegółowy w protokół z kontroli, to dojdziemy do wniosku (każdy z nas oddzielnie), że te procedury kontrolne też mają zmierzać do tego, </w:t>
      </w:r>
      <w:r>
        <w:rPr>
          <w:rFonts w:ascii="Times New Roman" w:hAnsi="Times New Roman"/>
        </w:rPr>
        <w:br/>
        <w:t xml:space="preserve">o czym już mówiłem, dlatego staram się reagować na zalecenie niż wychodzić z tym wcześniej z uwagi na negatywne konsekwencje dla budżetu gminy. My na przykład mamy uchwałę z 2007 r. zwalniającą co prawda sieć wodociągową i kanalizacyjną, więc w tym względzie aż tak bardzo kontrolujący nie rozpisali się, ale za to zwrócili uwagę na inną bardzo istotną sprawę (mając rację), że nie można zwolnić przedmiotu  opodatkowania, </w:t>
      </w:r>
      <w:r>
        <w:rPr>
          <w:rFonts w:ascii="Times New Roman" w:hAnsi="Times New Roman"/>
        </w:rPr>
        <w:br/>
      </w:r>
      <w:r w:rsidR="00513E3F">
        <w:rPr>
          <w:rFonts w:ascii="Times New Roman" w:hAnsi="Times New Roman"/>
        </w:rPr>
        <w:t>a jedynie podmiot</w:t>
      </w:r>
      <w:r>
        <w:rPr>
          <w:rFonts w:ascii="Times New Roman" w:hAnsi="Times New Roman"/>
        </w:rPr>
        <w:t xml:space="preserve"> - można zastosować zwolnienia ze względu na sytuację itd. Zwolnienie wszystkich sieci kanalizacyjnych i wodociągowych jest zwolnieniem przedmiotowym. W szczegółowych opisach czynności kontrolnych taki zarzut się pojawia, i choć wydaje się, że nic złego się nie dzieje, to jednak subwencja dla gminy, która na dzień dzisiejszy jest </w:t>
      </w:r>
      <w:r w:rsidR="005950F3">
        <w:rPr>
          <w:rFonts w:ascii="Times New Roman" w:hAnsi="Times New Roman"/>
        </w:rPr>
        <w:br/>
      </w:r>
      <w:r>
        <w:rPr>
          <w:rFonts w:ascii="Times New Roman" w:hAnsi="Times New Roman"/>
        </w:rPr>
        <w:t xml:space="preserve">w kwocie 2.332 tysiące zł na rok 2015 przy zrobieniu tego kroku może być zmniejszona </w:t>
      </w:r>
      <w:r w:rsidR="005950F3">
        <w:rPr>
          <w:rFonts w:ascii="Times New Roman" w:hAnsi="Times New Roman"/>
        </w:rPr>
        <w:br/>
      </w:r>
      <w:r>
        <w:rPr>
          <w:rFonts w:ascii="Times New Roman" w:hAnsi="Times New Roman"/>
        </w:rPr>
        <w:t>o 300-400 tysięcy zł.</w:t>
      </w:r>
    </w:p>
    <w:p w:rsidR="005319B8" w:rsidRDefault="005319B8" w:rsidP="00BA1E57">
      <w:pPr>
        <w:jc w:val="both"/>
        <w:rPr>
          <w:rFonts w:ascii="Times New Roman" w:hAnsi="Times New Roman"/>
        </w:rPr>
      </w:pPr>
    </w:p>
    <w:p w:rsidR="00BA1E57" w:rsidRDefault="00BA1E57" w:rsidP="00BA1E57">
      <w:pPr>
        <w:jc w:val="both"/>
        <w:rPr>
          <w:rFonts w:ascii="Times New Roman" w:hAnsi="Times New Roman"/>
        </w:rPr>
      </w:pPr>
      <w:r>
        <w:rPr>
          <w:rFonts w:ascii="Times New Roman" w:hAnsi="Times New Roman"/>
        </w:rPr>
        <w:t>Pani Krystyna Krasoń pytała, czy ten temat będzie jeszcze podjęty w czasie sesji, czy to jest finalna dyskusja?</w:t>
      </w:r>
    </w:p>
    <w:p w:rsidR="00BA1E57" w:rsidRDefault="00BA1E57" w:rsidP="00BA1E57">
      <w:pPr>
        <w:jc w:val="both"/>
        <w:rPr>
          <w:rFonts w:ascii="Times New Roman" w:hAnsi="Times New Roman"/>
        </w:rPr>
      </w:pPr>
      <w:r>
        <w:rPr>
          <w:rFonts w:ascii="Times New Roman" w:hAnsi="Times New Roman"/>
        </w:rPr>
        <w:t>Wójt Gminy: uważam, że tak, ponieważ na sesji będą osoby spoza składu Rady Gminy. Dodał, że zalecenia pokontrolne (poza stroną RIO) są zamieszczone od sierpnia tego roku (od momentu opracowania zaleceń) także na stronie internetowej gminy (BIP). Na tej stronie znajdują się także nasze odpowiedzi na te zalecenia. Nie zamierzam - mówił Wójt – uciekać przed odpowiedzialnością i gotowością wytłumaczenia społeczeństwu, co w tych zaleceniach jest i dlaczego oraz jakie to ma skutki.</w:t>
      </w:r>
    </w:p>
    <w:p w:rsidR="005319B8" w:rsidRDefault="005319B8" w:rsidP="00BA1E57">
      <w:pPr>
        <w:jc w:val="both"/>
        <w:rPr>
          <w:rFonts w:ascii="Times New Roman" w:hAnsi="Times New Roman"/>
        </w:rPr>
      </w:pPr>
    </w:p>
    <w:p w:rsidR="00BA1E57" w:rsidRDefault="00BA1E57" w:rsidP="00BA1E57">
      <w:pPr>
        <w:jc w:val="both"/>
        <w:rPr>
          <w:rFonts w:ascii="Times New Roman" w:hAnsi="Times New Roman"/>
        </w:rPr>
      </w:pPr>
      <w:r>
        <w:rPr>
          <w:rFonts w:ascii="Times New Roman" w:hAnsi="Times New Roman"/>
        </w:rPr>
        <w:t xml:space="preserve">Pan Andrzej </w:t>
      </w:r>
      <w:proofErr w:type="spellStart"/>
      <w:r>
        <w:rPr>
          <w:rFonts w:ascii="Times New Roman" w:hAnsi="Times New Roman"/>
        </w:rPr>
        <w:t>Legieziński</w:t>
      </w:r>
      <w:proofErr w:type="spellEnd"/>
      <w:r>
        <w:rPr>
          <w:rFonts w:ascii="Times New Roman" w:hAnsi="Times New Roman"/>
        </w:rPr>
        <w:t xml:space="preserve"> - przewodniczący Rady stwierdził: uważam, że temat ten ze względu na dużą liczbę zarzutów i niezależnie od tego, że jest to okres przedwyborczy – warto przedstawić na sesji, aby Rada pochyliła się nad zaleceniami pokontrolnymi.</w:t>
      </w:r>
    </w:p>
    <w:p w:rsidR="005319B8" w:rsidRDefault="005319B8" w:rsidP="00BA1E57">
      <w:pPr>
        <w:jc w:val="both"/>
        <w:rPr>
          <w:rFonts w:ascii="Times New Roman" w:hAnsi="Times New Roman"/>
        </w:rPr>
      </w:pPr>
    </w:p>
    <w:p w:rsidR="00BA1E57" w:rsidRDefault="00BA1E57" w:rsidP="00BA1E57">
      <w:pPr>
        <w:jc w:val="both"/>
        <w:rPr>
          <w:rFonts w:ascii="Times New Roman" w:hAnsi="Times New Roman"/>
        </w:rPr>
      </w:pPr>
      <w:r>
        <w:rPr>
          <w:rFonts w:ascii="Times New Roman" w:hAnsi="Times New Roman"/>
        </w:rPr>
        <w:t xml:space="preserve">Pani Krystyna Krasoń stwierdziła: gdy czytamy w dokumencie pokontrolnym, że ewidencja zdarzeń gospodarczych/inwestycyjnych prowadzona na komputerze przenośnym </w:t>
      </w:r>
      <w:r w:rsidR="005319B8">
        <w:rPr>
          <w:rFonts w:ascii="Times New Roman" w:hAnsi="Times New Roman"/>
        </w:rPr>
        <w:t xml:space="preserve">i </w:t>
      </w:r>
      <w:r>
        <w:rPr>
          <w:rFonts w:ascii="Times New Roman" w:hAnsi="Times New Roman"/>
        </w:rPr>
        <w:t xml:space="preserve">nie ma potem odniesienia-notatek o tych zdarzeniach (chodzi o inwestycje dotowane z UE) </w:t>
      </w:r>
      <w:r w:rsidR="005319B8">
        <w:rPr>
          <w:rFonts w:ascii="Times New Roman" w:hAnsi="Times New Roman"/>
        </w:rPr>
        <w:br/>
      </w:r>
      <w:r>
        <w:rPr>
          <w:rFonts w:ascii="Times New Roman" w:hAnsi="Times New Roman"/>
        </w:rPr>
        <w:t>w komputerze stacjonarnym, czyli całym zestawieniu wydatków i zdarzeń (tak to nazwano) gospodarczych, to nie wiadomo, o co tutaj chodzi. Wygląda na to, jakby to była podwójna księgowość, czy podwójne prowadzenie ewidencji. Jest to wskazane jako nieprawidłowość. Jako członkowie Rady chcemy wiedzieć o wszystkim, co się dzieje, jesteśmy jakby za te błędy odpowiedzialni, bo głosujemy, a może zadajemy za mało pytań – chociaż my akurat dużo zadawaliśmy i mówiliśmy (od początku kadencji) przecież o tym, że gmina mogłaby wynająć budynek SP ZOZ i mieć z tego dochody, ale to nie było brane pod uwagę. Okazuje się, że to nie był żaden wymysł, tylko takie są przepisy i można było to robić, a nawet trzeba, bo tak jest w zaleceniach.</w:t>
      </w:r>
    </w:p>
    <w:p w:rsidR="00BA1E57" w:rsidRDefault="00BA1E57" w:rsidP="00BA1E57">
      <w:pPr>
        <w:jc w:val="both"/>
        <w:rPr>
          <w:rFonts w:ascii="Times New Roman" w:hAnsi="Times New Roman"/>
        </w:rPr>
      </w:pPr>
      <w:r>
        <w:rPr>
          <w:rFonts w:ascii="Times New Roman" w:hAnsi="Times New Roman"/>
        </w:rPr>
        <w:t>Pan Krzysztof Pilarski - wiceprzewodniczący Rady nawiązując do zaleceń pokontrolnych pytał Panią Skarbnik Gminy, czy nie byłby potrzebny w tej sytuacji jakiś program komputerowy, który wychwyciłby błędy techniczne?</w:t>
      </w:r>
    </w:p>
    <w:p w:rsidR="00BA1E57" w:rsidRDefault="00BA1E57" w:rsidP="00BA1E57">
      <w:pPr>
        <w:jc w:val="both"/>
        <w:rPr>
          <w:rFonts w:ascii="Times New Roman" w:hAnsi="Times New Roman"/>
        </w:rPr>
      </w:pPr>
      <w:r>
        <w:rPr>
          <w:rFonts w:ascii="Times New Roman" w:hAnsi="Times New Roman"/>
        </w:rPr>
        <w:t xml:space="preserve">Skarbnik Gminy: program, który stosujemy jest programem </w:t>
      </w:r>
      <w:proofErr w:type="spellStart"/>
      <w:r>
        <w:rPr>
          <w:rFonts w:ascii="Times New Roman" w:hAnsi="Times New Roman"/>
        </w:rPr>
        <w:t>Groszka</w:t>
      </w:r>
      <w:proofErr w:type="spellEnd"/>
      <w:r>
        <w:rPr>
          <w:rFonts w:ascii="Times New Roman" w:hAnsi="Times New Roman"/>
        </w:rPr>
        <w:t xml:space="preserve"> - ten program stosują wszystkie gminy w naszym województwie, a także poza nim (jest to program warszawski). Co do tego, że budżet jest prowadzony na kilku komputerach – jest to także sprawa techniczna (i też zależy od punktu widzenia). I tak na przykład w zaleceniach jest zapis „ważny facet”- chodzi o to, że na wydrukach, które są osoba wprowadzająca ten program </w:t>
      </w:r>
      <w:r>
        <w:rPr>
          <w:rFonts w:ascii="Times New Roman" w:hAnsi="Times New Roman"/>
        </w:rPr>
        <w:lastRenderedPageBreak/>
        <w:t>podpisała się (na dole wydruku) jako „ważny facet”. Jest to mało istotne i nie ma w ogóle</w:t>
      </w:r>
      <w:r w:rsidR="009E163B">
        <w:rPr>
          <w:rFonts w:ascii="Times New Roman" w:hAnsi="Times New Roman"/>
        </w:rPr>
        <w:t xml:space="preserve"> żadnego znaczenia w odniesieniu do jakichkolwiek zmian technicznych i budżetowych.</w:t>
      </w:r>
      <w:r>
        <w:rPr>
          <w:rFonts w:ascii="Times New Roman" w:hAnsi="Times New Roman"/>
        </w:rPr>
        <w:t xml:space="preserve"> </w:t>
      </w:r>
      <w:r w:rsidR="009E163B">
        <w:rPr>
          <w:rFonts w:ascii="Times New Roman" w:hAnsi="Times New Roman"/>
        </w:rPr>
        <w:t xml:space="preserve">Sprawy unijne </w:t>
      </w:r>
      <w:r>
        <w:rPr>
          <w:rFonts w:ascii="Times New Roman" w:hAnsi="Times New Roman"/>
        </w:rPr>
        <w:t xml:space="preserve">prowadzone są na oddzielnym komputerze i w odrębnym programie zgodnie </w:t>
      </w:r>
      <w:r w:rsidR="00685524">
        <w:rPr>
          <w:rFonts w:ascii="Times New Roman" w:hAnsi="Times New Roman"/>
        </w:rPr>
        <w:br/>
      </w:r>
      <w:r>
        <w:rPr>
          <w:rFonts w:ascii="Times New Roman" w:hAnsi="Times New Roman"/>
        </w:rPr>
        <w:t>z oczekiwaniami Urzędu Marszałkowskiego, który kontroluje tego typu zadania, które gmina realizuje. Regionalna Izba Obrachunkowa wymaga, aby połączyć to razem, więc teraz łączymy. Biblioteka musi być prowadzona oddzielnie – więc jest oddzielnie. W wyniku poprzedniej kontroli zalecono nam, że biblioteka i opieka społeczna ma być oddzielnie, więc jest oddzielnie prowadzona. W czasie kontroli w tym roku pytano nas, dlaczego nie jest połączone, więc łączymy – tylko nazwy są oddzielne – biblioteka, GOPS.</w:t>
      </w:r>
    </w:p>
    <w:p w:rsidR="00BA1E57" w:rsidRDefault="00BA1E57" w:rsidP="00BA1E57">
      <w:pPr>
        <w:jc w:val="both"/>
        <w:rPr>
          <w:rFonts w:ascii="Times New Roman" w:hAnsi="Times New Roman"/>
        </w:rPr>
      </w:pPr>
      <w:r>
        <w:rPr>
          <w:rFonts w:ascii="Times New Roman" w:hAnsi="Times New Roman"/>
        </w:rPr>
        <w:t>Pani Krystyna Krasoń stwierdziła: ja pytałam o komputer przenośny i komputer stacjonarny; chodzi o to, że w jednym są zdarzenia, czyli jakieś operacje na obiektach dofinansowanych przez Unię, których potem nie ma na drugim komputerze, więc gdzie są?</w:t>
      </w:r>
    </w:p>
    <w:p w:rsidR="00BA1E57" w:rsidRDefault="00BA1E57" w:rsidP="00BA1E57">
      <w:pPr>
        <w:jc w:val="both"/>
        <w:rPr>
          <w:rFonts w:ascii="Times New Roman" w:hAnsi="Times New Roman"/>
        </w:rPr>
      </w:pPr>
      <w:r>
        <w:rPr>
          <w:rFonts w:ascii="Times New Roman" w:hAnsi="Times New Roman"/>
        </w:rPr>
        <w:t>Skarbnik Gminy: zaksięgowane włącza się je  do sprawozdań.</w:t>
      </w:r>
    </w:p>
    <w:p w:rsidR="00BA1E57" w:rsidRDefault="00BA1E57" w:rsidP="00BA1E57">
      <w:pPr>
        <w:jc w:val="both"/>
        <w:rPr>
          <w:rFonts w:ascii="Times New Roman" w:hAnsi="Times New Roman"/>
        </w:rPr>
      </w:pPr>
      <w:r>
        <w:rPr>
          <w:rFonts w:ascii="Times New Roman" w:hAnsi="Times New Roman"/>
        </w:rPr>
        <w:t xml:space="preserve">Pan Ryszard </w:t>
      </w:r>
      <w:proofErr w:type="spellStart"/>
      <w:r>
        <w:rPr>
          <w:rFonts w:ascii="Times New Roman" w:hAnsi="Times New Roman"/>
        </w:rPr>
        <w:t>Karzatka</w:t>
      </w:r>
      <w:proofErr w:type="spellEnd"/>
      <w:r>
        <w:rPr>
          <w:rFonts w:ascii="Times New Roman" w:hAnsi="Times New Roman"/>
        </w:rPr>
        <w:t xml:space="preserve"> pytał, czy to jest dobrze, czy nie?</w:t>
      </w:r>
    </w:p>
    <w:p w:rsidR="00BA1E57" w:rsidRDefault="00BA1E57" w:rsidP="00BA1E57">
      <w:pPr>
        <w:jc w:val="both"/>
        <w:rPr>
          <w:rFonts w:ascii="Times New Roman" w:hAnsi="Times New Roman"/>
        </w:rPr>
      </w:pPr>
      <w:r>
        <w:rPr>
          <w:rFonts w:ascii="Times New Roman" w:hAnsi="Times New Roman"/>
        </w:rPr>
        <w:t>Skarbnik Gminy: dla Urzędu Marszałkowskiego jest dobrze, a dla Regionalnej Izby Obrachunkowej źle.</w:t>
      </w:r>
    </w:p>
    <w:p w:rsidR="00BA1E57" w:rsidRDefault="00BA1E57" w:rsidP="00BA1E57">
      <w:pPr>
        <w:jc w:val="both"/>
        <w:rPr>
          <w:rFonts w:ascii="Times New Roman" w:hAnsi="Times New Roman"/>
        </w:rPr>
      </w:pPr>
      <w:r>
        <w:rPr>
          <w:rFonts w:ascii="Times New Roman" w:hAnsi="Times New Roman"/>
        </w:rPr>
        <w:t xml:space="preserve">Pan Ryszard </w:t>
      </w:r>
      <w:proofErr w:type="spellStart"/>
      <w:r>
        <w:rPr>
          <w:rFonts w:ascii="Times New Roman" w:hAnsi="Times New Roman"/>
        </w:rPr>
        <w:t>Karzatka</w:t>
      </w:r>
      <w:proofErr w:type="spellEnd"/>
      <w:r>
        <w:rPr>
          <w:rFonts w:ascii="Times New Roman" w:hAnsi="Times New Roman"/>
        </w:rPr>
        <w:t xml:space="preserve"> pytał, dlaczego w innych gminach nie ma tyle zarzutów – jest 8 stron, </w:t>
      </w:r>
      <w:r>
        <w:rPr>
          <w:rFonts w:ascii="Times New Roman" w:hAnsi="Times New Roman"/>
        </w:rPr>
        <w:br/>
        <w:t>a nie 60.</w:t>
      </w:r>
    </w:p>
    <w:p w:rsidR="00BA1E57" w:rsidRDefault="00BA1E57" w:rsidP="00BA1E57">
      <w:pPr>
        <w:jc w:val="both"/>
        <w:rPr>
          <w:rFonts w:ascii="Times New Roman" w:hAnsi="Times New Roman"/>
        </w:rPr>
      </w:pPr>
      <w:r>
        <w:rPr>
          <w:rFonts w:ascii="Times New Roman" w:hAnsi="Times New Roman"/>
        </w:rPr>
        <w:t>Wójt Gminy: w zaleceniach pokontrolnych, w jednym z punktów jest zapis, że wystąpiliśmy o opinię Regionalnej Izby Obrachunkowej odnośnie kredytów już po podpisaniu umowy kredytowej. Jestem przekonany, że gdy piszę projekt budżetu, który jest później przyjęty, a w budżecie jest założony deficyt budżetowy w kredycie w kwocie jednego miliona zł, to wtedy bez dodatkowych opinii do tego miliona zł mogę zaciągnąć kredyt, gdy chcę więcej, to oczywiście, ale do tego miliona zł, który jest założony w przyjętym budżecie – że opinia wydana przez R</w:t>
      </w:r>
      <w:r w:rsidR="00685524">
        <w:rPr>
          <w:rFonts w:ascii="Times New Roman" w:hAnsi="Times New Roman"/>
        </w:rPr>
        <w:t xml:space="preserve">IO stanowi opinię o możliwości </w:t>
      </w:r>
      <w:r>
        <w:rPr>
          <w:rFonts w:ascii="Times New Roman" w:hAnsi="Times New Roman"/>
        </w:rPr>
        <w:t xml:space="preserve">zaciągnięcia kredytu. Regionalna Izba Obrachunkowa stoi jednak na stanowisku, że przy każdej procedurze przetargowej kredytowej należy najpierw uzyskać odrębną opinię – robimy to cały rok 2013 i będziemy robić dalej – jest już to zrealizowane, nie czekając nawet na zalecenie pokontrolne, zgodnie z art. 91 ustawy o finansach publicznych. Dodam zgodnie z wcześniejszą wypowiedzią, że nigdy w swych działaniach nie zamierzałem dążyć do jakiegoś zaciągania kredytów poza limitami przyjętymi uchwałami budżetowymi, a czytając można powiedzieć, że wójt bez opinii RIO kredyty sobie pozaciągał, a przecież nie było takiej intencji – robimy tak jak powinniśmy, czyli do każdej procedury przetargowej najpierw jest opinia RIO o tym konkretnym kredycie i dopiero ogłaszamy procedurę przetargową. </w:t>
      </w:r>
    </w:p>
    <w:p w:rsidR="00BA1E57" w:rsidRPr="00B40007" w:rsidRDefault="00BA1E57" w:rsidP="00BA1E57">
      <w:pPr>
        <w:jc w:val="both"/>
        <w:rPr>
          <w:rFonts w:ascii="Times New Roman" w:hAnsi="Times New Roman"/>
        </w:rPr>
      </w:pPr>
      <w:r>
        <w:rPr>
          <w:rFonts w:ascii="Times New Roman" w:hAnsi="Times New Roman"/>
        </w:rPr>
        <w:t>Niezb</w:t>
      </w:r>
      <w:r w:rsidR="00BE66E9">
        <w:rPr>
          <w:rFonts w:ascii="Times New Roman" w:hAnsi="Times New Roman"/>
        </w:rPr>
        <w:t xml:space="preserve">ędne są nam dwa elementy </w:t>
      </w:r>
      <w:r>
        <w:rPr>
          <w:rFonts w:ascii="Times New Roman" w:hAnsi="Times New Roman"/>
        </w:rPr>
        <w:t xml:space="preserve">- polityka rachunkowości dla urzędu i jego jednostek </w:t>
      </w:r>
      <w:r w:rsidR="00BE66E9">
        <w:rPr>
          <w:rFonts w:ascii="Times New Roman" w:hAnsi="Times New Roman"/>
        </w:rPr>
        <w:t>-</w:t>
      </w:r>
      <w:r>
        <w:rPr>
          <w:rFonts w:ascii="Times New Roman" w:hAnsi="Times New Roman"/>
        </w:rPr>
        <w:t xml:space="preserve"> jest opracowany i nowe zasady procedur kontroli zarządczej </w:t>
      </w:r>
      <w:r w:rsidR="00BE66E9">
        <w:rPr>
          <w:rFonts w:ascii="Times New Roman" w:hAnsi="Times New Roman"/>
        </w:rPr>
        <w:t>-</w:t>
      </w:r>
      <w:r>
        <w:rPr>
          <w:rFonts w:ascii="Times New Roman" w:hAnsi="Times New Roman"/>
        </w:rPr>
        <w:t xml:space="preserve"> także opracowany. Obydwa dokumenty są do wdrożenia. Dalsze swoje działania uzależniam od sk</w:t>
      </w:r>
      <w:r w:rsidR="00BE66E9">
        <w:rPr>
          <w:rFonts w:ascii="Times New Roman" w:hAnsi="Times New Roman"/>
        </w:rPr>
        <w:t>uteczności tych dwóch elementów.</w:t>
      </w:r>
    </w:p>
    <w:p w:rsidR="00BA1E57" w:rsidRDefault="00BA1E57"/>
    <w:p w:rsidR="00BE66E9" w:rsidRDefault="00BE66E9">
      <w:pPr>
        <w:rPr>
          <w:rFonts w:ascii="Times New Roman" w:hAnsi="Times New Roman"/>
        </w:rPr>
      </w:pPr>
      <w:r w:rsidRPr="00BE66E9">
        <w:rPr>
          <w:rFonts w:ascii="Times New Roman" w:hAnsi="Times New Roman"/>
        </w:rPr>
        <w:t>Odp. punktu 5.</w:t>
      </w:r>
      <w:r>
        <w:rPr>
          <w:rFonts w:ascii="Times New Roman" w:hAnsi="Times New Roman"/>
        </w:rPr>
        <w:t xml:space="preserve"> </w:t>
      </w:r>
    </w:p>
    <w:p w:rsidR="00BE66E9" w:rsidRDefault="00BE66E9">
      <w:pPr>
        <w:rPr>
          <w:rFonts w:ascii="Times New Roman" w:hAnsi="Times New Roman"/>
        </w:rPr>
      </w:pPr>
      <w:r>
        <w:rPr>
          <w:rFonts w:ascii="Times New Roman" w:hAnsi="Times New Roman"/>
        </w:rPr>
        <w:t>W punkcie tym nie zgłoszono żadnych zapytań ani wniosków.</w:t>
      </w:r>
    </w:p>
    <w:p w:rsidR="00BE66E9" w:rsidRDefault="00BE66E9">
      <w:pPr>
        <w:rPr>
          <w:rFonts w:ascii="Times New Roman" w:hAnsi="Times New Roman"/>
        </w:rPr>
      </w:pPr>
    </w:p>
    <w:p w:rsidR="00BE66E9" w:rsidRDefault="00BE66E9">
      <w:pPr>
        <w:rPr>
          <w:rFonts w:ascii="Times New Roman" w:hAnsi="Times New Roman"/>
        </w:rPr>
      </w:pPr>
      <w:r>
        <w:rPr>
          <w:rFonts w:ascii="Times New Roman" w:hAnsi="Times New Roman"/>
        </w:rPr>
        <w:t>Na tym protokół zakończono.</w:t>
      </w:r>
    </w:p>
    <w:p w:rsidR="00BE66E9" w:rsidRDefault="00BE66E9">
      <w:pPr>
        <w:rPr>
          <w:rFonts w:ascii="Times New Roman" w:hAnsi="Times New Roman"/>
        </w:rPr>
      </w:pPr>
      <w:r>
        <w:rPr>
          <w:rFonts w:ascii="Times New Roman" w:hAnsi="Times New Roman"/>
        </w:rPr>
        <w:t>Protokołowała:                                                                     Przewodniczący posiedzenia</w:t>
      </w:r>
    </w:p>
    <w:p w:rsidR="00BE66E9" w:rsidRPr="00BE66E9" w:rsidRDefault="00BE66E9">
      <w:pPr>
        <w:rPr>
          <w:rFonts w:ascii="Times New Roman" w:hAnsi="Times New Roman"/>
        </w:rPr>
      </w:pPr>
      <w:r>
        <w:rPr>
          <w:rFonts w:ascii="Times New Roman" w:hAnsi="Times New Roman"/>
        </w:rPr>
        <w:t>Józefa Kubala, inspektor                                                              Krzysztof Pilarski</w:t>
      </w:r>
    </w:p>
    <w:sectPr w:rsidR="00BE66E9" w:rsidRPr="00BE66E9"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A6E" w:rsidRDefault="00F50A6E" w:rsidP="00F50A6E">
      <w:pPr>
        <w:spacing w:line="240" w:lineRule="auto"/>
      </w:pPr>
      <w:r>
        <w:separator/>
      </w:r>
    </w:p>
  </w:endnote>
  <w:endnote w:type="continuationSeparator" w:id="0">
    <w:p w:rsidR="00F50A6E" w:rsidRDefault="00F50A6E" w:rsidP="00F50A6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05571"/>
      <w:docPartObj>
        <w:docPartGallery w:val="Page Numbers (Bottom of Page)"/>
        <w:docPartUnique/>
      </w:docPartObj>
    </w:sdtPr>
    <w:sdtContent>
      <w:p w:rsidR="00F50A6E" w:rsidRDefault="00F50A6E">
        <w:pPr>
          <w:pStyle w:val="Stopka"/>
          <w:jc w:val="center"/>
        </w:pPr>
        <w:fldSimple w:instr=" PAGE   \* MERGEFORMAT ">
          <w:r w:rsidR="00B4223F">
            <w:rPr>
              <w:noProof/>
            </w:rPr>
            <w:t>9</w:t>
          </w:r>
        </w:fldSimple>
      </w:p>
    </w:sdtContent>
  </w:sdt>
  <w:p w:rsidR="00F50A6E" w:rsidRDefault="00F50A6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A6E" w:rsidRDefault="00F50A6E" w:rsidP="00F50A6E">
      <w:pPr>
        <w:spacing w:line="240" w:lineRule="auto"/>
      </w:pPr>
      <w:r>
        <w:separator/>
      </w:r>
    </w:p>
  </w:footnote>
  <w:footnote w:type="continuationSeparator" w:id="0">
    <w:p w:rsidR="00F50A6E" w:rsidRDefault="00F50A6E" w:rsidP="00F50A6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634F8"/>
    <w:rsid w:val="00021AEC"/>
    <w:rsid w:val="00052D5F"/>
    <w:rsid w:val="0005611B"/>
    <w:rsid w:val="000C580F"/>
    <w:rsid w:val="00142F53"/>
    <w:rsid w:val="0020508F"/>
    <w:rsid w:val="00233CA1"/>
    <w:rsid w:val="002B7AE9"/>
    <w:rsid w:val="003926C3"/>
    <w:rsid w:val="003B3F83"/>
    <w:rsid w:val="004467BB"/>
    <w:rsid w:val="00476DC3"/>
    <w:rsid w:val="004D0791"/>
    <w:rsid w:val="005029F0"/>
    <w:rsid w:val="00513E3F"/>
    <w:rsid w:val="005319B8"/>
    <w:rsid w:val="005950F3"/>
    <w:rsid w:val="005B0798"/>
    <w:rsid w:val="005B46F0"/>
    <w:rsid w:val="005C270A"/>
    <w:rsid w:val="006344CC"/>
    <w:rsid w:val="006364F1"/>
    <w:rsid w:val="00685524"/>
    <w:rsid w:val="006A4F4A"/>
    <w:rsid w:val="008116A4"/>
    <w:rsid w:val="0085454F"/>
    <w:rsid w:val="00854C29"/>
    <w:rsid w:val="008E519F"/>
    <w:rsid w:val="008F1C89"/>
    <w:rsid w:val="009D564D"/>
    <w:rsid w:val="009E06E3"/>
    <w:rsid w:val="009E163B"/>
    <w:rsid w:val="00A634F8"/>
    <w:rsid w:val="00AE1004"/>
    <w:rsid w:val="00B4223F"/>
    <w:rsid w:val="00BA1E57"/>
    <w:rsid w:val="00BE66E9"/>
    <w:rsid w:val="00C42684"/>
    <w:rsid w:val="00D612C9"/>
    <w:rsid w:val="00E06AA9"/>
    <w:rsid w:val="00E24517"/>
    <w:rsid w:val="00E848A5"/>
    <w:rsid w:val="00F133DC"/>
    <w:rsid w:val="00F21D30"/>
    <w:rsid w:val="00F50A6E"/>
    <w:rsid w:val="00F87841"/>
    <w:rsid w:val="00FD48F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634F8"/>
    <w:pPr>
      <w:suppressAutoHyphens/>
      <w:spacing w:after="0" w:line="100" w:lineRule="atLeast"/>
    </w:pPr>
    <w:rPr>
      <w:rFonts w:ascii="Calibri" w:eastAsia="Calibri" w:hAnsi="Calibri" w:cs="Times New Roman"/>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A634F8"/>
    <w:pPr>
      <w:spacing w:after="200" w:line="276" w:lineRule="auto"/>
      <w:ind w:left="720"/>
    </w:pPr>
    <w:rPr>
      <w:sz w:val="22"/>
      <w:szCs w:val="22"/>
    </w:rPr>
  </w:style>
  <w:style w:type="paragraph" w:styleId="Bezodstpw">
    <w:name w:val="No Spacing"/>
    <w:uiPriority w:val="1"/>
    <w:qFormat/>
    <w:rsid w:val="009E06E3"/>
    <w:pPr>
      <w:spacing w:after="0" w:line="240" w:lineRule="auto"/>
    </w:pPr>
  </w:style>
  <w:style w:type="paragraph" w:styleId="Nagwek">
    <w:name w:val="header"/>
    <w:basedOn w:val="Normalny"/>
    <w:link w:val="NagwekZnak"/>
    <w:uiPriority w:val="99"/>
    <w:semiHidden/>
    <w:unhideWhenUsed/>
    <w:rsid w:val="00F50A6E"/>
    <w:pPr>
      <w:tabs>
        <w:tab w:val="center" w:pos="4536"/>
        <w:tab w:val="right" w:pos="9072"/>
      </w:tabs>
      <w:spacing w:line="240" w:lineRule="auto"/>
    </w:pPr>
    <w:rPr>
      <w:rFonts w:cs="Mangal"/>
      <w:szCs w:val="21"/>
    </w:rPr>
  </w:style>
  <w:style w:type="character" w:customStyle="1" w:styleId="NagwekZnak">
    <w:name w:val="Nagłówek Znak"/>
    <w:basedOn w:val="Domylnaczcionkaakapitu"/>
    <w:link w:val="Nagwek"/>
    <w:uiPriority w:val="99"/>
    <w:semiHidden/>
    <w:rsid w:val="00F50A6E"/>
    <w:rPr>
      <w:rFonts w:ascii="Calibri" w:eastAsia="Calibri" w:hAnsi="Calibri" w:cs="Mangal"/>
      <w:kern w:val="1"/>
      <w:sz w:val="24"/>
      <w:szCs w:val="21"/>
      <w:lang w:eastAsia="hi-IN" w:bidi="hi-IN"/>
    </w:rPr>
  </w:style>
  <w:style w:type="paragraph" w:styleId="Stopka">
    <w:name w:val="footer"/>
    <w:basedOn w:val="Normalny"/>
    <w:link w:val="StopkaZnak"/>
    <w:uiPriority w:val="99"/>
    <w:unhideWhenUsed/>
    <w:rsid w:val="00F50A6E"/>
    <w:pPr>
      <w:tabs>
        <w:tab w:val="center" w:pos="4536"/>
        <w:tab w:val="right" w:pos="9072"/>
      </w:tabs>
      <w:spacing w:line="240" w:lineRule="auto"/>
    </w:pPr>
    <w:rPr>
      <w:rFonts w:cs="Mangal"/>
      <w:szCs w:val="21"/>
    </w:rPr>
  </w:style>
  <w:style w:type="character" w:customStyle="1" w:styleId="StopkaZnak">
    <w:name w:val="Stopka Znak"/>
    <w:basedOn w:val="Domylnaczcionkaakapitu"/>
    <w:link w:val="Stopka"/>
    <w:uiPriority w:val="99"/>
    <w:rsid w:val="00F50A6E"/>
    <w:rPr>
      <w:rFonts w:ascii="Calibri" w:eastAsia="Calibri" w:hAnsi="Calibri"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9</Pages>
  <Words>4602</Words>
  <Characters>27614</Characters>
  <Application>Microsoft Office Word</Application>
  <DocSecurity>0</DocSecurity>
  <Lines>230</Lines>
  <Paragraphs>64</Paragraphs>
  <ScaleCrop>false</ScaleCrop>
  <Company/>
  <LinksUpToDate>false</LinksUpToDate>
  <CharactersWithSpaces>32152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44</cp:revision>
  <dcterms:created xsi:type="dcterms:W3CDTF">2014-11-05T20:42:00Z</dcterms:created>
  <dcterms:modified xsi:type="dcterms:W3CDTF">2014-11-05T22:09:00Z</dcterms:modified>
</cp:coreProperties>
</file>