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6A0" w:rsidRDefault="002A36A0" w:rsidP="006C26E9"/>
    <w:p w:rsidR="006C26E9" w:rsidRDefault="00335A1E" w:rsidP="006C26E9">
      <w:r>
        <w:t>Protokół nr 1.2014</w:t>
      </w:r>
    </w:p>
    <w:p w:rsidR="006C26E9" w:rsidRPr="009D60AF" w:rsidRDefault="006C26E9" w:rsidP="006C26E9">
      <w:r w:rsidRPr="009D60AF">
        <w:t xml:space="preserve">wspólnego posiedzenia Komisji Rewizyjnej, Komisji Rozwoju Gospodarczego i Budżetu, Komisji Rolnictwa, Komisji Oświaty, Zdrowia, Kultury, Sportu i Bezpieczeństwa Publicznego Rady Gminy w Będkowie z dnia  </w:t>
      </w:r>
      <w:r w:rsidR="00335A1E">
        <w:t>27 stycznia 2014 r.</w:t>
      </w:r>
    </w:p>
    <w:p w:rsidR="006C26E9" w:rsidRDefault="006C26E9" w:rsidP="006C26E9"/>
    <w:p w:rsidR="006C26E9" w:rsidRPr="009D60AF" w:rsidRDefault="006C26E9" w:rsidP="006C26E9">
      <w:r w:rsidRPr="009D60AF">
        <w:t xml:space="preserve">W posiedzeniu </w:t>
      </w:r>
      <w:r w:rsidR="00C65420">
        <w:t>uczestniczyło 12</w:t>
      </w:r>
      <w:r w:rsidRPr="009D60AF">
        <w:t xml:space="preserve"> członków Komisji  stałych  Rady Gminy w Będkowie na stan 14 - zgodnie z listą obecności załączoną do protokołu posiedzenia.</w:t>
      </w:r>
    </w:p>
    <w:p w:rsidR="006C26E9" w:rsidRDefault="006C26E9" w:rsidP="006C26E9"/>
    <w:p w:rsidR="006C26E9" w:rsidRPr="009D60AF" w:rsidRDefault="006C26E9" w:rsidP="006C26E9">
      <w:r w:rsidRPr="009D60AF">
        <w:t>W posiedzeniu udział wzięli:</w:t>
      </w:r>
    </w:p>
    <w:p w:rsidR="006C26E9" w:rsidRPr="00403643" w:rsidRDefault="006C26E9" w:rsidP="006C26E9">
      <w:r>
        <w:t>1.</w:t>
      </w:r>
      <w:r w:rsidR="00F235CD">
        <w:t xml:space="preserve"> </w:t>
      </w:r>
      <w:r w:rsidRPr="00403643">
        <w:t>Legieziński Andrzej – Przewodniczący Rady Gminy w Będkowie</w:t>
      </w:r>
    </w:p>
    <w:p w:rsidR="00F235CD" w:rsidRDefault="00335A1E" w:rsidP="00F235CD">
      <w:r>
        <w:t>2</w:t>
      </w:r>
      <w:r w:rsidR="006C26E9">
        <w:t>.</w:t>
      </w:r>
      <w:r w:rsidR="00F235CD">
        <w:t xml:space="preserve"> </w:t>
      </w:r>
      <w:r>
        <w:t>Król-Pospieszny Anna – Sekretarz</w:t>
      </w:r>
      <w:r w:rsidR="006C26E9" w:rsidRPr="00403643">
        <w:t xml:space="preserve"> Gminy Będków</w:t>
      </w:r>
    </w:p>
    <w:p w:rsidR="00F235CD" w:rsidRPr="00641159" w:rsidRDefault="00335A1E" w:rsidP="00F235CD">
      <w:r>
        <w:t>3.</w:t>
      </w:r>
      <w:r w:rsidR="00F235CD">
        <w:t xml:space="preserve"> Chojnacki Edward - Pracownia</w:t>
      </w:r>
      <w:r w:rsidR="00F235CD" w:rsidRPr="00641159">
        <w:t xml:space="preserve"> Projektów Budowlanych  “Proj - Art”</w:t>
      </w:r>
      <w:r w:rsidR="00F235CD">
        <w:t xml:space="preserve"> </w:t>
      </w:r>
      <w:r w:rsidR="00F235CD" w:rsidRPr="00641159">
        <w:t>w Wodzieradach</w:t>
      </w:r>
    </w:p>
    <w:p w:rsidR="00F235CD" w:rsidRDefault="00C65420" w:rsidP="006C26E9">
      <w:r>
        <w:t>4. Agnieszka Łabuzińska – inspektor w Urzędzie Gminy Będków</w:t>
      </w:r>
    </w:p>
    <w:p w:rsidR="00C65420" w:rsidRDefault="00C65420" w:rsidP="006C26E9">
      <w:r>
        <w:t>5. Justyna Krych – pomoc administracyjna</w:t>
      </w:r>
    </w:p>
    <w:p w:rsidR="00C65420" w:rsidRDefault="00C65420" w:rsidP="006C26E9"/>
    <w:p w:rsidR="006C26E9" w:rsidRPr="009D60AF" w:rsidRDefault="006C26E9" w:rsidP="006C26E9">
      <w:r w:rsidRPr="009D60AF">
        <w:t>Porządek posiedzenia:</w:t>
      </w:r>
    </w:p>
    <w:p w:rsidR="006C26E9" w:rsidRPr="009D60AF" w:rsidRDefault="006C26E9" w:rsidP="006C26E9">
      <w:r w:rsidRPr="009D60AF">
        <w:t>1. Otwarcie posiedzenia i stwierdzenie prawomocności obrad.</w:t>
      </w:r>
    </w:p>
    <w:p w:rsidR="006C26E9" w:rsidRPr="009D60AF" w:rsidRDefault="006C26E9" w:rsidP="006C26E9">
      <w:r w:rsidRPr="009D60AF">
        <w:t>2. Przyjęcie porządku obrad i protokołu poprzedniego posiedzenia.</w:t>
      </w:r>
    </w:p>
    <w:p w:rsidR="006C26E9" w:rsidRDefault="006C26E9" w:rsidP="006C26E9">
      <w:r w:rsidRPr="002C1CA2">
        <w:t xml:space="preserve">3. </w:t>
      </w:r>
      <w:r>
        <w:t xml:space="preserve"> Rozpatrzenie </w:t>
      </w:r>
      <w:r w:rsidR="00065BCE">
        <w:t xml:space="preserve">projektów uchwał </w:t>
      </w:r>
      <w:r>
        <w:t xml:space="preserve">na XXXVIII sesję Rady Gminy w Będkowie: </w:t>
      </w:r>
    </w:p>
    <w:p w:rsidR="006C26E9" w:rsidRDefault="00065BCE" w:rsidP="006C26E9">
      <w:r>
        <w:t>a/ zmieniającej uchwałę</w:t>
      </w:r>
      <w:r w:rsidR="006C26E9">
        <w:t xml:space="preserve"> w sprawie podziału gminy Będków na okręgi wyborcze oraz ustalenia ich granic i numerów oraz liczby radnych wybieranych w każdym okręgu wyborczym,</w:t>
      </w:r>
    </w:p>
    <w:p w:rsidR="006C26E9" w:rsidRDefault="006C26E9" w:rsidP="006C26E9">
      <w:r>
        <w:t xml:space="preserve">b/ </w:t>
      </w:r>
      <w:r w:rsidR="00065BCE">
        <w:t xml:space="preserve"> zmieniającej uchwałę</w:t>
      </w:r>
      <w:r>
        <w:t xml:space="preserve"> w sprawie podziału gminy Będków na stałe obwody głosowania i ustalenia ich numerów, granic i siedzib obwodowych komisji wyborczych,</w:t>
      </w:r>
    </w:p>
    <w:p w:rsidR="006C26E9" w:rsidRDefault="006C26E9" w:rsidP="006C26E9">
      <w:r>
        <w:t xml:space="preserve">c/ </w:t>
      </w:r>
      <w:r w:rsidR="00065BCE">
        <w:t xml:space="preserve">w sprawie uchwalenia </w:t>
      </w:r>
      <w:r>
        <w:t>zmiany Studium uwarunkowań i kierunków zagospodarowania przestrzennego gminy Będków,</w:t>
      </w:r>
    </w:p>
    <w:p w:rsidR="006C26E9" w:rsidRDefault="006C26E9" w:rsidP="006C26E9">
      <w:r>
        <w:t xml:space="preserve">d/ </w:t>
      </w:r>
      <w:r w:rsidR="00065BCE">
        <w:t xml:space="preserve"> w sprawie </w:t>
      </w:r>
      <w:r>
        <w:t>określenia wymagań, jakie powinien spełniać przedsiębiorca ubiegający się o uzyskanie zezwolenia na prowadzenie działalności na terenie gminy Będków w zakresie ochrony przed bezdomnymi zwierzętami oraz prowadzenia schronisk dla bezdomnych zwierząt, a także grzebowisk i spalarni zwłok zwierzęcych i ich części,</w:t>
      </w:r>
    </w:p>
    <w:p w:rsidR="006C26E9" w:rsidRDefault="006C26E9" w:rsidP="006C26E9">
      <w:r>
        <w:t xml:space="preserve">e/  </w:t>
      </w:r>
      <w:r w:rsidR="00065BCE">
        <w:t xml:space="preserve"> zmieniającej uchwałę </w:t>
      </w:r>
      <w:r>
        <w:t>w sprawie uchwalenia budżetu gminy na rok 2014,</w:t>
      </w:r>
    </w:p>
    <w:p w:rsidR="006C26E9" w:rsidRDefault="006C26E9" w:rsidP="006C26E9">
      <w:r>
        <w:t xml:space="preserve">f/ </w:t>
      </w:r>
      <w:r w:rsidR="00065BCE">
        <w:t>w sprawie</w:t>
      </w:r>
      <w:r>
        <w:t xml:space="preserve"> zmiany wieloletniej prognozy finansowej gminy Będków na lata 2014 – 2029,</w:t>
      </w:r>
    </w:p>
    <w:p w:rsidR="006C26E9" w:rsidRPr="009D60AF" w:rsidRDefault="00065BCE" w:rsidP="006C26E9">
      <w:r>
        <w:t>4</w:t>
      </w:r>
      <w:r w:rsidR="006C26E9">
        <w:t>. Sprawozdanie z działalności Rady Gminy w Będkowie i Komisji stałych tej Rady za rok 2013.</w:t>
      </w:r>
    </w:p>
    <w:p w:rsidR="00797767" w:rsidRDefault="001673E5" w:rsidP="006C26E9">
      <w:r>
        <w:t>5. Wnioski i zapytania.</w:t>
      </w:r>
    </w:p>
    <w:p w:rsidR="001673E5" w:rsidRDefault="001673E5" w:rsidP="006C26E9"/>
    <w:p w:rsidR="006C26E9" w:rsidRPr="009D60AF" w:rsidRDefault="006C26E9" w:rsidP="006C26E9">
      <w:r w:rsidRPr="009D60AF">
        <w:t>Odp. punktu 1.</w:t>
      </w:r>
    </w:p>
    <w:p w:rsidR="006C26E9" w:rsidRPr="00A55C5B" w:rsidRDefault="006C26E9" w:rsidP="006C26E9">
      <w:r w:rsidRPr="00A55C5B">
        <w:t>Otwarcia wspólnego posied</w:t>
      </w:r>
      <w:r>
        <w:t>zenia dokonał Pan Krzysztof Pilarski</w:t>
      </w:r>
      <w:r w:rsidRPr="00A55C5B">
        <w:t xml:space="preserve"> </w:t>
      </w:r>
      <w:r>
        <w:t xml:space="preserve">– Wiceprzewodniczący Rady Gminy </w:t>
      </w:r>
      <w:r w:rsidRPr="00A55C5B">
        <w:t>w Będkowie. Na podstawie listy obecności członków komisji stwierdzi</w:t>
      </w:r>
      <w:r>
        <w:t>ł</w:t>
      </w:r>
      <w:r w:rsidRPr="00A55C5B">
        <w:t xml:space="preserve"> prawomocność obrad.</w:t>
      </w:r>
      <w:r>
        <w:t xml:space="preserve"> W posiedzeniu wzięło udział 12 członków stałych komisji na stan 14. Liczba radnych obecnych na sali obrad i biorących udział w głosowaniu – 12.</w:t>
      </w:r>
    </w:p>
    <w:p w:rsidR="006C26E9" w:rsidRPr="00A55C5B" w:rsidRDefault="006C26E9" w:rsidP="006C26E9"/>
    <w:p w:rsidR="006C26E9" w:rsidRPr="00A55C5B" w:rsidRDefault="006C26E9" w:rsidP="006C26E9">
      <w:r w:rsidRPr="00A55C5B">
        <w:t>Odp. punktu 2.</w:t>
      </w:r>
    </w:p>
    <w:p w:rsidR="006C26E9" w:rsidRPr="00A55C5B" w:rsidRDefault="006C26E9" w:rsidP="006C26E9">
      <w:r w:rsidRPr="00A55C5B">
        <w:t>Do zaprop</w:t>
      </w:r>
      <w:r>
        <w:t xml:space="preserve">onowanego porządku posiedzenia </w:t>
      </w:r>
      <w:r w:rsidRPr="00A55C5B">
        <w:t>członkowie Komisji nie zgłosili żadnych uwag</w:t>
      </w:r>
      <w:r>
        <w:t xml:space="preserve"> przyjęli go 12</w:t>
      </w:r>
      <w:r w:rsidRPr="00A55C5B">
        <w:t xml:space="preserve"> głosami „za”.</w:t>
      </w:r>
      <w:r w:rsidRPr="00EB30FA">
        <w:t xml:space="preserve"> </w:t>
      </w:r>
      <w:r>
        <w:t>Liczba radnych obecnych na sali obrad i biorących udział w głosowaniu – 12.</w:t>
      </w:r>
    </w:p>
    <w:p w:rsidR="006C26E9" w:rsidRPr="00A55C5B" w:rsidRDefault="006C26E9" w:rsidP="006C26E9">
      <w:r w:rsidRPr="00A55C5B">
        <w:t>Protokół poprzedniego wspólnego p</w:t>
      </w:r>
      <w:r>
        <w:t>osiedzenia Komisji stałych nr 7.2013</w:t>
      </w:r>
      <w:r w:rsidRPr="00A55C5B">
        <w:t xml:space="preserve"> </w:t>
      </w:r>
      <w:r>
        <w:t xml:space="preserve">z dnia 4 listopada 2013 r. </w:t>
      </w:r>
      <w:r w:rsidRPr="00A55C5B">
        <w:t>został</w:t>
      </w:r>
      <w:r>
        <w:t xml:space="preserve"> przyjęty w drodze głosowania 12</w:t>
      </w:r>
      <w:r w:rsidRPr="00A55C5B">
        <w:t xml:space="preserve"> głosami „za”.</w:t>
      </w:r>
      <w:r w:rsidRPr="00C42331">
        <w:t xml:space="preserve"> </w:t>
      </w:r>
      <w:r>
        <w:t>Liczba radnych obecnych na sali obrad i biorących udział w głosowaniu – 12.</w:t>
      </w:r>
    </w:p>
    <w:p w:rsidR="003926C3" w:rsidRDefault="003926C3"/>
    <w:p w:rsidR="00DB5A29" w:rsidRDefault="00FC78D7">
      <w:r>
        <w:lastRenderedPageBreak/>
        <w:t>Odp. punktu 3 litera a i b.</w:t>
      </w:r>
    </w:p>
    <w:p w:rsidR="00FC78D7" w:rsidRDefault="00FC78D7" w:rsidP="00FC78D7">
      <w:r>
        <w:t>Projekty uchwał Rady Gm</w:t>
      </w:r>
      <w:r w:rsidR="00DB5A29">
        <w:t xml:space="preserve">iny w Będkowie w sprawie zmiany uchwał </w:t>
      </w:r>
      <w:r>
        <w:t>w sprawie podziału gminy Będków na</w:t>
      </w:r>
      <w:r w:rsidR="00DB5A29">
        <w:t>:</w:t>
      </w:r>
      <w:r>
        <w:t xml:space="preserve"> okręgi wyborcze oraz ustalenia ich granic i numerów oraz liczby radnych wybier</w:t>
      </w:r>
      <w:r w:rsidR="00DB5A29">
        <w:t xml:space="preserve">anych w każdym okręgu wyborczym, </w:t>
      </w:r>
      <w:r>
        <w:t>stałe obwody głosowania i ustalenia ich numerów, granic i siedzi</w:t>
      </w:r>
      <w:r w:rsidR="00DB5A29">
        <w:t>b obwodowych komisji wyborczych – omówiła Józefa Kubala – inspektor ds. rady gminy.</w:t>
      </w:r>
    </w:p>
    <w:p w:rsidR="00FC78D7" w:rsidRDefault="00DB5A29" w:rsidP="00ED483C">
      <w:r>
        <w:t xml:space="preserve">W </w:t>
      </w:r>
      <w:r w:rsidR="00ED483C">
        <w:t xml:space="preserve">związku z powstałą nową posesją o numerze 33 przy ulicy Ujazdowskiej w Będkowie, przedkłada </w:t>
      </w:r>
      <w:r w:rsidR="00FC78D7">
        <w:t>się propozycje</w:t>
      </w:r>
      <w:r w:rsidR="00ED483C">
        <w:t xml:space="preserve"> </w:t>
      </w:r>
      <w:r w:rsidR="00367C51">
        <w:t xml:space="preserve">zmiany </w:t>
      </w:r>
      <w:r w:rsidR="00FC78D7">
        <w:t>uchwał Rady Gminy w Będkowie:</w:t>
      </w:r>
    </w:p>
    <w:p w:rsidR="00ED483C" w:rsidRDefault="00FC78D7" w:rsidP="00ED483C">
      <w:r>
        <w:t>-</w:t>
      </w:r>
      <w:r w:rsidR="00ED483C">
        <w:t xml:space="preserve"> </w:t>
      </w:r>
      <w:r w:rsidR="00367C51">
        <w:t xml:space="preserve">nr XXII/103/12 z dnia 25 czerwca 2012 r. </w:t>
      </w:r>
      <w:r w:rsidR="00ED483C">
        <w:t>w sprawie podziału gminy Będków na okręgi wyborcze oraz ustalenia ich granic i numerów oraz liczby radnych wybieranych w każdym okręgu wyborczym. W załą</w:t>
      </w:r>
      <w:r w:rsidR="00367C51">
        <w:t>czniku do tej uchwały</w:t>
      </w:r>
      <w:r w:rsidR="00ED483C">
        <w:t xml:space="preserve"> – Podział Gminy Będków na okręgi wyborcze w opisie granic okręgu wyborczego nr 3: ul. Ujazdowska od nr 20 do nr 32 w miej</w:t>
      </w:r>
      <w:r>
        <w:t>sce „nr 32” wpisuje się „nr 33”;</w:t>
      </w:r>
    </w:p>
    <w:p w:rsidR="00FC78D7" w:rsidRDefault="00FC78D7" w:rsidP="00FC78D7">
      <w:r>
        <w:t>- nr  XXV/120/12 z dnia 12 listopada 2012 r. w sprawie podziału gminy Będków na stałe obwody głosowania i ustalenia ich numerów, granic i siedzib obwodowych komisji wyborczych. W załączniku do ww. uchwały - Podział Gminy Będków na  stałe obwody głosowania w opisie granic obwodu głosowania nr 1: ul. Ujazdowska (od nr 20 do nr 32) w miejsce „nr 32” wpisuje się „nr 33”.</w:t>
      </w:r>
    </w:p>
    <w:p w:rsidR="00FC78D7" w:rsidRDefault="00FC78D7" w:rsidP="00ED483C"/>
    <w:p w:rsidR="001673E5" w:rsidRDefault="00530984" w:rsidP="001673E5">
      <w:r>
        <w:t>Odp. punktu 3 litera c.</w:t>
      </w:r>
    </w:p>
    <w:p w:rsidR="001673E5" w:rsidRDefault="001673E5" w:rsidP="001673E5">
      <w:r>
        <w:t xml:space="preserve">W punkcie tym głos zabrał główny projektant planu – Pan </w:t>
      </w:r>
      <w:r w:rsidRPr="00641159">
        <w:t>Edward Chojnacki</w:t>
      </w:r>
      <w:r>
        <w:t>:</w:t>
      </w:r>
    </w:p>
    <w:p w:rsidR="00384CCA" w:rsidRPr="001673E5" w:rsidRDefault="001673E5" w:rsidP="001673E5">
      <w:r>
        <w:t>- z</w:t>
      </w:r>
      <w:r w:rsidR="00824B42">
        <w:t>miany Studium zostały opracowane w związku z</w:t>
      </w:r>
      <w:r w:rsidR="00824B42" w:rsidRPr="00824B42">
        <w:t xml:space="preserve"> wnioskiem dotyczącym </w:t>
      </w:r>
      <w:r w:rsidR="00824B42" w:rsidRPr="00824B42">
        <w:rPr>
          <w:spacing w:val="-4"/>
        </w:rPr>
        <w:t>określenia terenów złóż kruszyw naturalnych</w:t>
      </w:r>
      <w:r w:rsidR="00824B42" w:rsidRPr="00824B42">
        <w:t xml:space="preserve"> i możliwości eksploatacji powierzc</w:t>
      </w:r>
      <w:r w:rsidR="00824B42">
        <w:t>hniowej, złożonym przez prywatnego inwestora, który wyraził chęć eksploatacji tych złóż.</w:t>
      </w:r>
      <w:r w:rsidR="00C408A6">
        <w:t xml:space="preserve"> Wynikają także z potrz</w:t>
      </w:r>
      <w:r w:rsidR="00645DDB">
        <w:t>eby uaktualnienia Studium pod ką</w:t>
      </w:r>
      <w:r w:rsidR="00C408A6">
        <w:t>tem zgodności z prawem:</w:t>
      </w:r>
      <w:r w:rsidR="00187B5B" w:rsidRPr="00187B5B">
        <w:rPr>
          <w:i/>
        </w:rPr>
        <w:t xml:space="preserve"> </w:t>
      </w:r>
      <w:r w:rsidR="00187B5B">
        <w:t>ustawy</w:t>
      </w:r>
      <w:r w:rsidR="00187B5B" w:rsidRPr="00187B5B">
        <w:t xml:space="preserve"> z dnia 6 sierpnia 2010 r.</w:t>
      </w:r>
      <w:r w:rsidR="00187B5B" w:rsidRPr="00187B5B">
        <w:rPr>
          <w:i/>
        </w:rPr>
        <w:t xml:space="preserve"> </w:t>
      </w:r>
      <w:r w:rsidR="00187B5B" w:rsidRPr="00187B5B">
        <w:t>o zmianie ustawy o gospodarce nieruchomościami oraz ustawy o planowaniu i zagospodarowaniu przestrzennym, zmieniająca art. 10 ww. ustawy o planowaniu i zagospodarowaniu przestrzennym poprzez dodanie ust. 2a, nakładającego wymóg uwzględnienia w studium obszarów rozmieszczenia urządzeń wytwarzających energię z odnawialnych źródeł energii o mocy przekraczającej 100 kW oraz ich stref ochronnych związanych z ograniczeniami w zabudowie, zagospod</w:t>
      </w:r>
      <w:r w:rsidR="00187B5B">
        <w:t>arowaniu i użytkowaniu terenu, ustawy</w:t>
      </w:r>
      <w:r w:rsidR="00187B5B" w:rsidRPr="00187B5B">
        <w:t xml:space="preserve"> z dnia 25 czerwca 2010 r. o zmianie ustawy o planowaniu i zagospodarowaniu przestrzennym, ustawy o Państwowej Inspekcji Sanitarnej oraz ustawy o ochronie zabytków i opiece nad zabyt</w:t>
      </w:r>
      <w:r w:rsidR="00187B5B">
        <w:t xml:space="preserve">kami, </w:t>
      </w:r>
      <w:r w:rsidR="00187B5B" w:rsidRPr="00187B5B">
        <w:t>która wprowadziła zmiany w procedurze spor</w:t>
      </w:r>
      <w:r w:rsidR="002F4433">
        <w:t xml:space="preserve">ządzania i uchwalania studium. </w:t>
      </w:r>
      <w:r w:rsidR="003D0F8C">
        <w:t xml:space="preserve">Studium obecnie obowiązujące sporządzone jest w skali 1 : 25.000, natomiast zmiany Studium – w skali 1 : 10.000; </w:t>
      </w:r>
      <w:r w:rsidR="007171ED">
        <w:t>co zapewni bardziej dokładne sprawdzenie, np. poszczególnych działek pod względem ich przeznaczenia.</w:t>
      </w:r>
      <w:r w:rsidR="00AC6588">
        <w:t xml:space="preserve"> Przy sporządzaniu zmiany Studium wzięte zostały także pod uwagę przepisy ochrony środowiska – chodzi o obszary, które są zalewane i wymagają ochrony. Zmieniły się także przepisy o ochronie zabytków</w:t>
      </w:r>
      <w:r w:rsidR="004E0294">
        <w:t xml:space="preserve"> i opiece nad zabytkami. Dodatkowymi elementami w Studium są, np.: szlaki turystyczne, przebiegające przez gminę. Jeżeli chodzi o Studium pod względem przepisów o planowaniu i zagospodarowaniu przestrzennym</w:t>
      </w:r>
      <w:r w:rsidR="0027511B">
        <w:t xml:space="preserve"> – jest aktualne. Zmiana Studium uwzględnia także tereny, gdzie będą realizowane elektrownie wiatrowe, w północnej czę</w:t>
      </w:r>
      <w:r w:rsidR="001A0B06">
        <w:t xml:space="preserve">ści gminy (w okolicy Teodorowa). Studium jest </w:t>
      </w:r>
      <w:r w:rsidR="001A0B06" w:rsidRPr="001A0B06">
        <w:t>dokumentem wytyczającym ogólną politykę przestrzenną gminy,</w:t>
      </w:r>
      <w:r w:rsidR="001A0B06">
        <w:t xml:space="preserve"> a jednocześnie ma </w:t>
      </w:r>
      <w:r w:rsidR="001A0B06" w:rsidRPr="001A0B06">
        <w:t>charakter wytycznych do sporządzenia miejscowych planów zagospodarowania przestrzennego.</w:t>
      </w:r>
      <w:r w:rsidR="00834FE6">
        <w:t xml:space="preserve"> </w:t>
      </w:r>
      <w:r w:rsidR="000B3F20">
        <w:t>W Studium wyznaczono dosyć dużo terenów pod zabudowę mieszkaniową</w:t>
      </w:r>
      <w:r w:rsidR="00B667D5">
        <w:t>.  Wiele się mówi</w:t>
      </w:r>
      <w:r w:rsidR="000B3F20">
        <w:t>, że powinno się koncentrować, a nie rozpraszać</w:t>
      </w:r>
      <w:r w:rsidR="00B667D5">
        <w:t xml:space="preserve">, to jednak staramy się, żeby mieszkańcy mieli większe możliwości rozwoju przestrzennego – zabudowy mieszkaniowej oraz lokalizacji różnych usług. Pamiętać trzeba także o tym, że gmina jest gminą typowo rolniczą – jest bardzo duży procent gleb wysokich klas bonitacyjnych, </w:t>
      </w:r>
      <w:r w:rsidR="00CA3252">
        <w:t xml:space="preserve">jednak w niektórych momentach zaznaczamy także tereny w ciągach </w:t>
      </w:r>
      <w:r w:rsidR="00CA3252">
        <w:lastRenderedPageBreak/>
        <w:t>zabudowy mieszkaniowej, mając na uwadze potrzeby mieszkańców.</w:t>
      </w:r>
      <w:r w:rsidR="00E4683D">
        <w:t xml:space="preserve"> Podobna sytuacja jest, jeże</w:t>
      </w:r>
      <w:r w:rsidR="00723B11">
        <w:t>li</w:t>
      </w:r>
      <w:r w:rsidR="00E4683D">
        <w:t xml:space="preserve"> chodzi o tereny zmeliorowane, </w:t>
      </w:r>
      <w:r w:rsidR="00723B11">
        <w:t>które również trzeba chronić przed zabudową mieszkaniową, usługową, produkcyjną i inną. Mniej korzystnym elementem jest także bardzo mały stopień zalesienia; np. gmina ma tylko 8 %, podczas gdy w woj. łódzkim wynosi ponad dwadzieścia procent.</w:t>
      </w:r>
      <w:r w:rsidR="00CB50BB">
        <w:t xml:space="preserve"> Taki stan rzeczy w gminie można usprawiedliwić stanem bardzo dobrych gleb, na których nie powinno się lokalizować obszarów leśnych.</w:t>
      </w:r>
      <w:r w:rsidR="0006582C">
        <w:t xml:space="preserve"> Mimo tego zapewniamy możliwość przekwalifikowania tych terenów na tereny leśne, aby rolnicy mogli starać się o dotacje na dolesianie, itd. Wszystkie zatem elementy były wzięte pod uwagę przy sporządzaniu zmiany Studium na etapie uzgodnień</w:t>
      </w:r>
      <w:r w:rsidR="00E53342">
        <w:t>. Okazuje się, że dział geologii jest w tym przyp</w:t>
      </w:r>
      <w:r w:rsidR="00832B31">
        <w:t xml:space="preserve">adku najważniejszym; to, co </w:t>
      </w:r>
      <w:r w:rsidR="00E53342">
        <w:t>dzieje</w:t>
      </w:r>
      <w:r w:rsidR="00832B31">
        <w:t xml:space="preserve"> się</w:t>
      </w:r>
      <w:r w:rsidR="00E53342">
        <w:t xml:space="preserve"> 100-200 m pod ziemią nie ma specjalnego wpływu na mieszkańców. Wydawałoby się, że na terenie gminy </w:t>
      </w:r>
      <w:r w:rsidR="008C279D">
        <w:t xml:space="preserve">nie ma złóż surowców naturalnych a </w:t>
      </w:r>
      <w:r w:rsidR="00E53342">
        <w:t>jednak</w:t>
      </w:r>
      <w:r w:rsidR="008C279D">
        <w:t xml:space="preserve"> takie złoża są, szczególnie piasków. Badania geologiczne to potwierdziły.</w:t>
      </w:r>
      <w:r w:rsidR="00BC4113">
        <w:t xml:space="preserve"> </w:t>
      </w:r>
      <w:r w:rsidR="00BC4113" w:rsidRPr="00BC4113">
        <w:t>Studium dopuszcza na terenie gminy powierzchniową eksploatację złóż surowców naturalnych po ich udokumentowaniu, z ograniczeniem do terenów rolnych niskich klas bonitacyjnych (V, VI klasy), poza obszarami objętymi formami ochrony przyrody.</w:t>
      </w:r>
      <w:r w:rsidR="00BC4113">
        <w:t xml:space="preserve"> Za</w:t>
      </w:r>
      <w:r w:rsidR="00832B31">
        <w:t>pis taki w Studium, aby</w:t>
      </w:r>
      <w:r w:rsidR="00BC4113">
        <w:t xml:space="preserve"> inwestorzy mogli wykonywać takie przedsięwzięcia bez zmiany Studium – są to zapisy bardzo ważne i wybiegające na przyszłość.</w:t>
      </w:r>
      <w:r w:rsidR="00BA4EBD">
        <w:t xml:space="preserve"> Drugim takim zapisem j</w:t>
      </w:r>
      <w:r w:rsidR="00944D0F">
        <w:t>est kwestia ogrzewania mieszkań – chodzi o wykonywanie instalacji odnawialnych źródeł energi</w:t>
      </w:r>
      <w:r w:rsidR="004D2C2D">
        <w:t>i, a więc będzie możliwe bez zmiany studium tego typu instalacje lokalizować. Energia odnawialna jest tańsza - istnieje możliwość pozyskania na ten cel dotacji.</w:t>
      </w:r>
      <w:r w:rsidR="00832B31">
        <w:t xml:space="preserve"> W ostatnim czasie występuje</w:t>
      </w:r>
      <w:r w:rsidR="009925E2">
        <w:t xml:space="preserve"> dość duże zainteresowanie wykonywaniem tego typu instalacji, szczególnie tych</w:t>
      </w:r>
      <w:r w:rsidR="009140ED">
        <w:t xml:space="preserve"> fotowoltaicznych.</w:t>
      </w:r>
      <w:r w:rsidR="00CF4986">
        <w:t xml:space="preserve"> Co do planu zagospodarowania przestrzennego – musi być zgodne ze studium. Jeżeli mówi się o zabudowie mieszkaniowej – to mówi się o wysokości budynków, dachach, kolorystyce, różnych wskaźnikach w stosunku do powierzchni biologicznie czynnej – i te wskaźniki w studium są. Z uwagi na rolniczy charakter gminy, powstaje dużo zabudowy produkcyjnej związanej z chowem  różnego rodzaju zwierząt – takie możliwości </w:t>
      </w:r>
      <w:r w:rsidR="00172416">
        <w:t>w Studium są zapisane z myślą o rozwoju gospodarstw: wysokość budynków – 14 m, dachy jednospadowe lub dwuspadowe, takie które umożliwiają jak największe wykorzystanie przestrzeni.</w:t>
      </w:r>
    </w:p>
    <w:p w:rsidR="00480EB4" w:rsidRDefault="00480EB4" w:rsidP="001564E5">
      <w:pPr>
        <w:spacing w:before="100" w:beforeAutospacing="1" w:after="100" w:afterAutospacing="1"/>
      </w:pPr>
      <w:r>
        <w:t xml:space="preserve">Przewodniczący posiedzenia, Pan Krzysztof Pilarski zwrócił uwagę na wykreślenie z projektu </w:t>
      </w:r>
      <w:r w:rsidR="00C46487">
        <w:t xml:space="preserve">zabytkowego dworu w Będkowie, którego nie ma od ponad 20 lat, </w:t>
      </w:r>
      <w:r>
        <w:t>wpisanie poprawnej nazwy stac</w:t>
      </w:r>
      <w:r w:rsidR="00A23BF9">
        <w:t>ji kolejowej Wolbórka, dokonanie</w:t>
      </w:r>
      <w:r>
        <w:t xml:space="preserve"> poprawy</w:t>
      </w:r>
      <w:r w:rsidR="00C46487">
        <w:t xml:space="preserve"> błędów w nazewnictwie  miejscowości.</w:t>
      </w:r>
    </w:p>
    <w:p w:rsidR="00A43091" w:rsidRDefault="00A43091" w:rsidP="001564E5">
      <w:pPr>
        <w:spacing w:before="100" w:beforeAutospacing="1" w:after="100" w:afterAutospacing="1"/>
      </w:pPr>
      <w:r>
        <w:t>Pani Henryka Pietrasik zwróciła się o wyjaśnienie</w:t>
      </w:r>
      <w:r w:rsidR="00B769B7">
        <w:t xml:space="preserve">, czy w sytuacji wystąpienia o zmianę przeznaczenia gruntów z zamierzeniem eksploatacji żwiru nowy inwestor będzie </w:t>
      </w:r>
      <w:r w:rsidR="000C6CFD">
        <w:t xml:space="preserve">mógł </w:t>
      </w:r>
      <w:r w:rsidR="00B769B7">
        <w:t xml:space="preserve">podjąć tego typu </w:t>
      </w:r>
      <w:r w:rsidR="001564E5">
        <w:t>usługi bez zmiany Studium.</w:t>
      </w:r>
    </w:p>
    <w:p w:rsidR="001564E5" w:rsidRDefault="001564E5" w:rsidP="001564E5">
      <w:pPr>
        <w:spacing w:before="100" w:beforeAutospacing="1" w:after="100" w:afterAutospacing="1"/>
      </w:pPr>
      <w:r>
        <w:t>Odpowiedź Pana Edwarda Chojnackiego, projektanta:  jeżeli jest zabudowa mieszkaniowa i droga, mówimy wtedy, że jest to teren zabudowy mieszkaniowej MR/MN, czyli zabudowy zagrodowej jako funkcji podstawowej (wiadomo, że więcej jest zagród), dopuszcza się więc tereny zabudowy zagrodowej, i na tych terenach można lokalizować różnego rodzaju usługi. Jest dla tego terenu zapis ogólny</w:t>
      </w:r>
      <w:r w:rsidR="006A19A9">
        <w:t xml:space="preserve"> i to moim zdaniem jest wystarczające – tereny są wyznaczone – </w:t>
      </w:r>
      <w:r w:rsidR="003A5722">
        <w:t xml:space="preserve">odnotowuje się bardzo dużo </w:t>
      </w:r>
      <w:r w:rsidR="006A19A9">
        <w:t>terenów zabudowy mieszkaniowej.</w:t>
      </w:r>
    </w:p>
    <w:p w:rsidR="006A19A9" w:rsidRDefault="006A19A9" w:rsidP="001564E5">
      <w:pPr>
        <w:spacing w:before="100" w:beforeAutospacing="1" w:after="100" w:afterAutospacing="1"/>
      </w:pPr>
      <w:r>
        <w:t>Pani Henryka Pietrasik pytała: czy tam, gdzie są tereny mieszkanio</w:t>
      </w:r>
      <w:r w:rsidR="00970981">
        <w:t xml:space="preserve">we, mogą być jednocześnie usługowe i </w:t>
      </w:r>
      <w:r>
        <w:t>produkcyjne.</w:t>
      </w:r>
    </w:p>
    <w:p w:rsidR="006A19A9" w:rsidRDefault="006A19A9" w:rsidP="001564E5">
      <w:pPr>
        <w:spacing w:before="100" w:beforeAutospacing="1" w:after="100" w:afterAutospacing="1"/>
      </w:pPr>
      <w:r>
        <w:t>Odpowiedź Pana Edwarda Chojnackiego, projektanta:  brane są pod uwagę w tym względzie parametry i wskaźniki, z których wynika, że dla tego terenu MR/MN – w danej miejscowości możn</w:t>
      </w:r>
      <w:r w:rsidR="000B69BD">
        <w:t>a lokalizować zabudowę usługową i</w:t>
      </w:r>
      <w:r>
        <w:t xml:space="preserve"> zabudowę zagrodową. Zarówno parametry </w:t>
      </w:r>
      <w:r>
        <w:lastRenderedPageBreak/>
        <w:t>wielkościowe  jak i wskaźniki są brane pod uwagę przy sporządzaniu Studium; w innym przypadku Studium zostałoby skierowane do poprawy.</w:t>
      </w:r>
    </w:p>
    <w:p w:rsidR="00BF62DE" w:rsidRDefault="00BF62DE" w:rsidP="001564E5">
      <w:pPr>
        <w:spacing w:before="100" w:beforeAutospacing="1" w:after="100" w:afterAutospacing="1"/>
      </w:pPr>
      <w:r>
        <w:t>Przewodniczący posiedzenia, Pan Krzysztof Pilarski stwierdził: miejscowość, w której mieszkam objęta jest ochroną gleb (III i IV kl.), więc jeśli chodzi o istniejącą zabudowę mieszkaniową – może pozostać, natomiast ustawa o ochronie gruntów jest na tyle rygorystyczna, i nie można tego typu zabudowy poszerzać; moje zapytanie brzmi, czy można zatem budować budynki inwentarskie powyżej 100 m od drogi – w</w:t>
      </w:r>
      <w:r w:rsidR="00DC7909">
        <w:t xml:space="preserve">ykraczające poza ten pas. </w:t>
      </w:r>
    </w:p>
    <w:p w:rsidR="00BF62DE" w:rsidRDefault="00B17EA4" w:rsidP="001564E5">
      <w:pPr>
        <w:spacing w:before="100" w:beforeAutospacing="1" w:after="100" w:afterAutospacing="1"/>
      </w:pPr>
      <w:r>
        <w:t>Odpowiedź Pana Edwarda Chojnackiego, projektanta:  co do dróg, to ich większość</w:t>
      </w:r>
      <w:r w:rsidR="00B91CBF">
        <w:t xml:space="preserve"> (90 %) nie ma wymiarów szerokościowych, a przecież mówi się, że droga gminna – 10 m, poza terenem zabudowy – 15 m, powiatowa  - 20 m. W praktyce jest tak, że te drogi są wąskie. W Studium podane są szerokości dróg takie, jakie powinny być, więc jeżeli ktoś buduje dom musi wziąć parametr tej drogi, czyli jeżeli ma 10 m to musi się cofnąć z zabud</w:t>
      </w:r>
      <w:r w:rsidR="005C67E4">
        <w:t>ową i ogrodzeniem poza ten pas.</w:t>
      </w:r>
    </w:p>
    <w:p w:rsidR="006238F9" w:rsidRDefault="006238F9" w:rsidP="001564E5">
      <w:pPr>
        <w:spacing w:before="100" w:beforeAutospacing="1" w:after="100" w:afterAutospacing="1"/>
      </w:pPr>
      <w:r>
        <w:t>Pani Renata Szymańska pytała: tereny gminy, to tereny rolnicze,</w:t>
      </w:r>
      <w:r w:rsidR="005C67E4">
        <w:t xml:space="preserve"> więc rolnicy często podejmują </w:t>
      </w:r>
      <w:r>
        <w:t>decyzje o budowie obiektów związanych z gospodarstwem; jak to się ma</w:t>
      </w:r>
      <w:r w:rsidR="00E22350">
        <w:t xml:space="preserve"> do załączonej mapy.</w:t>
      </w:r>
    </w:p>
    <w:p w:rsidR="00E22350" w:rsidRDefault="00E22350" w:rsidP="001564E5">
      <w:pPr>
        <w:spacing w:before="100" w:beforeAutospacing="1" w:after="100" w:afterAutospacing="1"/>
      </w:pPr>
      <w:r>
        <w:t>Odpowiedź Pana Edwarda Chojnackiego, projektanta: zabudowa mieszkaniowa jak i zagrodowa – jeżeli taka jest; są też zabudowy mieszkaniowe jedn</w:t>
      </w:r>
      <w:r w:rsidR="005C67E4">
        <w:t xml:space="preserve">orodzinne tylko i wyłącznie, </w:t>
      </w:r>
      <w:r>
        <w:t xml:space="preserve"> np.: w Będkowie. Dla tych terenów zabudowy mieszkaniowej jednorodzinnej i zagrodowej na głębokości 100 m można budować domy, garaże bądź obiekty produkcyjne – wszystko w tej strefie.</w:t>
      </w:r>
      <w:r w:rsidR="00764B19">
        <w:t xml:space="preserve"> Dopuszcza się, żeby nie wchodzić w głąb działek,  żeby pas zabudowy był jak najbliżej drogi (z tym wiążą się różnego rodzaju koszty z doprowadzeniem wody, prądu</w:t>
      </w:r>
      <w:r w:rsidR="005C67E4">
        <w:t>,</w:t>
      </w:r>
      <w:r w:rsidR="00764B19">
        <w:t xml:space="preserve"> itd.</w:t>
      </w:r>
    </w:p>
    <w:p w:rsidR="00764B19" w:rsidRDefault="00764B19" w:rsidP="001564E5">
      <w:pPr>
        <w:spacing w:before="100" w:beforeAutospacing="1" w:after="100" w:afterAutospacing="1"/>
      </w:pPr>
      <w:r>
        <w:t>Przewodniczący posiedzenia, Pan Krzysztof Pilarski pytał, co się dzieje, kiedy działka jest wąska i nie można jej poszerzyć – co w tej sytuacji należy zrobić, czy jest możliwość odstępstwa od przyjętych zasad.</w:t>
      </w:r>
    </w:p>
    <w:p w:rsidR="00764B19" w:rsidRDefault="00764B19" w:rsidP="001564E5">
      <w:pPr>
        <w:spacing w:before="100" w:beforeAutospacing="1" w:after="100" w:afterAutospacing="1"/>
      </w:pPr>
      <w:r>
        <w:t xml:space="preserve">Odpowiedź Pana Edwarda Chojnackiego, projektanta: jeżeli działka jest wąska, to rolnik może dokupić sobie grunty; innej możliwości nie ma. </w:t>
      </w:r>
      <w:r w:rsidR="00A62553">
        <w:t>Wg stanowiska Generalnej Dyrekcji Ochrony Środowiska nie powinno się przeznaczać pod zabudowę mieszkaniową gruntów I, II i III klasy.</w:t>
      </w:r>
    </w:p>
    <w:p w:rsidR="00A62553" w:rsidRDefault="00A62553" w:rsidP="001564E5">
      <w:pPr>
        <w:spacing w:before="100" w:beforeAutospacing="1" w:after="100" w:afterAutospacing="1"/>
      </w:pPr>
      <w:r>
        <w:t>Pani Edyta Szulc nawiązując do terenów zalewowych pytała, na jakiej podstawie zostały one określone; chodzi o rzekę Łaznowiankę, która</w:t>
      </w:r>
      <w:r w:rsidR="00BA6A5D">
        <w:t xml:space="preserve"> z roku na rok jest coraz mniejsza (latem prawie wysycha), a teren zalewowy wiąże się z ubezpieczeniem, jeżeli  gospodarstwo znajduje się w pobliżu, to wtedy od właściciela tego gospodarstwa (budynków) nalicza się wyższe stawki </w:t>
      </w:r>
      <w:r w:rsidR="00B650D9">
        <w:t xml:space="preserve"> ubezpieczeniowe </w:t>
      </w:r>
      <w:r w:rsidR="00BA6A5D">
        <w:t>ze względu na zagrożenie zalaniem terenu.</w:t>
      </w:r>
    </w:p>
    <w:p w:rsidR="000612EE" w:rsidRDefault="00BA6A5D" w:rsidP="001564E5">
      <w:pPr>
        <w:spacing w:before="100" w:beforeAutospacing="1" w:after="100" w:afterAutospacing="1"/>
      </w:pPr>
      <w:r>
        <w:t>Odpowiedź Pana Edwarda Chojnackiego, projektanta: jeżeli chodzi o tereny zalewowe, to jednym z istotnych elementów, który został wzięty pod uwagę z uwagi na zmianę przepisów w tym względzie, a także badań szczegółowych – dane są w skali 1 : 10000, czyli w takiej samej skali jak jest Studium.</w:t>
      </w:r>
      <w:r w:rsidR="00C4043F">
        <w:t xml:space="preserve"> Jeżeli chodzi o lok</w:t>
      </w:r>
      <w:r w:rsidR="00365E14">
        <w:t xml:space="preserve">alizację terenów zalewowych – </w:t>
      </w:r>
      <w:r w:rsidR="00C4043F">
        <w:t xml:space="preserve"> </w:t>
      </w:r>
      <w:r w:rsidR="00AD6F75">
        <w:t xml:space="preserve">są </w:t>
      </w:r>
      <w:r w:rsidR="00C4043F">
        <w:t>one</w:t>
      </w:r>
      <w:r w:rsidR="00365E14">
        <w:t xml:space="preserve"> dobrze zrobione</w:t>
      </w:r>
      <w:r w:rsidR="00AD6F75">
        <w:t xml:space="preserve"> na tych terenach, gdzie faktycznie istnieją problemy z wodą. Jest to tzw. woda stuletnia, czyli może zdarzyć się raz na sto lat, choć generalnie nie powinna wylewać. Te elementy są uwzględnione, także z tej racji, </w:t>
      </w:r>
      <w:r w:rsidR="00E91641">
        <w:t>że przez teren gminy przepływa rzeka Wolbórka, która koryto ma bardzo płaskie i wylewa bardzo często. Ze względów środowiskowych nie przewiduje się zabudowy mieszkaniowej.</w:t>
      </w:r>
    </w:p>
    <w:p w:rsidR="00066944" w:rsidRDefault="00066944" w:rsidP="001564E5">
      <w:pPr>
        <w:spacing w:before="100" w:beforeAutospacing="1" w:after="100" w:afterAutospacing="1"/>
      </w:pPr>
      <w:r>
        <w:lastRenderedPageBreak/>
        <w:t>Pani Edyta Szulc: chodzi o to, że rolnicy płacą większe ubezpieczenie. Powstaje pytanie skąd firmy ubezpieczeniowe wiedzą o takich terenach, jakie dokumenty stanowią podstawę do naliczenia wyższych stawek. Czy studium może służyć temu celowi.</w:t>
      </w:r>
    </w:p>
    <w:p w:rsidR="00354C33" w:rsidRDefault="002E26B4" w:rsidP="001564E5">
      <w:pPr>
        <w:spacing w:before="100" w:beforeAutospacing="1" w:after="100" w:afterAutospacing="1"/>
      </w:pPr>
      <w:r>
        <w:t>Odpowiedź Pana Edwarda Chojnackiego, projektanta: myślę, że tak. Dane dla Studium pochodzą z Regionalnego Zarządu Gospodarki Wodnej w Warszawie. Cały system hydrologiczny jest w dorzeczu Pilicy i Wisły.</w:t>
      </w:r>
    </w:p>
    <w:p w:rsidR="002E26B4" w:rsidRDefault="002E26B4" w:rsidP="001564E5">
      <w:pPr>
        <w:spacing w:before="100" w:beforeAutospacing="1" w:after="100" w:afterAutospacing="1"/>
      </w:pPr>
      <w:r>
        <w:t>Pan Witold Dziurdzia: zapytanie odnośnie zabudowy mieszkaniowej jednorod</w:t>
      </w:r>
      <w:r w:rsidR="000612EE">
        <w:t xml:space="preserve">zinnej: w praktyce jest tak, </w:t>
      </w:r>
      <w:r>
        <w:t xml:space="preserve">dla przykładu – ktoś  otrzyma działkę budowlaną pomiędzy gospodarstwami i wybuduje budynek mieszkalny, a później tworzą się konfliktowe sytuacje dotyczące prowadzenia produkcji zwierzęcej. Zdaniem radnego należałoby zapobiec takiej sytuacji wcześniej i nie wydawać pozwolenia na budowę domów mieszkalnych na </w:t>
      </w:r>
      <w:r w:rsidR="00A703F5">
        <w:t>terenach zagrodowych (wyznaczyć inne tereny).</w:t>
      </w:r>
    </w:p>
    <w:p w:rsidR="00A20900" w:rsidRDefault="00A20900" w:rsidP="001564E5">
      <w:pPr>
        <w:spacing w:before="100" w:beforeAutospacing="1" w:after="100" w:afterAutospacing="1"/>
      </w:pPr>
      <w:r>
        <w:t>Odpowiedź Pana Edwarda Chojnackiego, projektanta: ta sprawa oprócz dróg jest jedną z najważniejszych spraw. Obecnie jest trend, że coraz więcej osób ucieka z miast, by osiedlić się na wsi, nie zdając sobie sprawy z tego, że dookoła są zabudowy produkcyjne. Mając to na względzie proponuje się w Studium tereny zabudowy mieszanej (tereny zabudowy mieszkalnej jednorodzinnej i rolniczej). Gdy będzie dla danego terenu wykonywany plan miejscowy, to już w tym planie zostanie wyznaczony teren MN/MR w sposób dokładny, szczegółowy. Przyjęta jest obecnie sytuacja, że jeżeli ktoś kupuje działkę z terenu MN, to musi zdawać sobie sprawę z tego, że jest pomiędzy dwoma zagrodami</w:t>
      </w:r>
      <w:r w:rsidR="00874556">
        <w:t>, i że nie będzie miał prawa do dyskusji i roszczeń.</w:t>
      </w:r>
    </w:p>
    <w:p w:rsidR="00874556" w:rsidRDefault="00874556" w:rsidP="001564E5">
      <w:pPr>
        <w:spacing w:before="100" w:beforeAutospacing="1" w:after="100" w:afterAutospacing="1"/>
      </w:pPr>
      <w:r>
        <w:t>Pani Renata Szymańska stwierdziła: mówimy o zapachach dotyczących produkcji zwierzęcej, ale przecież w tym względzie można podjąć jakieś działania wynikające z przepisów, polegające na wyeliminowaniu bądź zminimalizowaniu tych zapachów.</w:t>
      </w:r>
    </w:p>
    <w:p w:rsidR="00FA67F7" w:rsidRDefault="00FA67F7" w:rsidP="001564E5">
      <w:pPr>
        <w:spacing w:before="100" w:beforeAutospacing="1" w:after="100" w:afterAutospacing="1"/>
      </w:pPr>
      <w:r>
        <w:t>Odpowiedź Pana Edwarda Chojnackiego, projektanta:  obecna sytuacja w tym zakresie jest taka: jest ustawa o ochronie środowiska, która mówi wyraźnie o strefach</w:t>
      </w:r>
      <w:r w:rsidR="00EA0488">
        <w:t>, natomiast nie ma do tego przepisów wykonawczych, czyli nie ma metody, w jaki sposób to mierzyć (sprawdzić kierunek wiatru), s</w:t>
      </w:r>
      <w:r w:rsidR="003004E9">
        <w:t>prawdzić, czy zapach jest mocny</w:t>
      </w:r>
      <w:r w:rsidR="00EA0488">
        <w:t>, itd.</w:t>
      </w:r>
      <w:r w:rsidR="003004E9">
        <w:t xml:space="preserve"> J</w:t>
      </w:r>
      <w:r w:rsidR="00EA0488">
        <w:t>est to jeden z najważniejszych problemów, który nie został do tej pory rozwiązany.</w:t>
      </w:r>
    </w:p>
    <w:p w:rsidR="0079527D" w:rsidRDefault="000612EE" w:rsidP="001564E5">
      <w:pPr>
        <w:spacing w:before="100" w:beforeAutospacing="1" w:after="100" w:afterAutospacing="1"/>
      </w:pPr>
      <w:r>
        <w:t>Pani Edyta Szulc</w:t>
      </w:r>
      <w:r w:rsidR="0079527D">
        <w:t xml:space="preserve"> nawiązała do zbiornika retencyjnego; na razie nie ma, czy coś takiego powinno być na tym terenie i dlaczego.</w:t>
      </w:r>
    </w:p>
    <w:p w:rsidR="00A50B30" w:rsidRDefault="00A50B30" w:rsidP="001564E5">
      <w:pPr>
        <w:spacing w:before="100" w:beforeAutospacing="1" w:after="100" w:afterAutospacing="1"/>
      </w:pPr>
      <w:r>
        <w:t>Odpowiedź Pana Edwarda Chojnackiego, projektanta:  jeżeli chodzi o  taki zbiornik, to został uwzględniony w Studium obecnie obowiązującym</w:t>
      </w:r>
      <w:r w:rsidR="00701DD5">
        <w:t>,</w:t>
      </w:r>
      <w:r>
        <w:t xml:space="preserve"> zgodnie z wnioskiem mieszkańców. Zbiornik </w:t>
      </w:r>
      <w:r w:rsidR="00C75543">
        <w:t>ww. został wrysowany półkolem tylko i wyłącznie na rzece po prawej stronie jak się wyjeżdża z Będkowa. Zbiorniki wielkości 35 ha – nie tyle jest – co istnieje możliwość jego utworzenia. Studium nie przesądza o tym całkowicie; pytanie jest takie, czy gmina chce podjąć starania i rozmawiać z Wojewódzkim Zarządem Melioracji i Gospodarki Wodnej i właścicielami działek.</w:t>
      </w:r>
    </w:p>
    <w:p w:rsidR="003004E9" w:rsidRDefault="003004E9" w:rsidP="001564E5">
      <w:pPr>
        <w:spacing w:before="100" w:beforeAutospacing="1" w:after="100" w:afterAutospacing="1"/>
      </w:pPr>
      <w:r>
        <w:t>Przewodniczący posiedzenia, Pan Krzysztof Pilarski</w:t>
      </w:r>
      <w:r w:rsidR="00053851">
        <w:t>: nawiązał do wcześniejszej wypowiedzi Pana Edwarda Chojnackiego dotyczącej zbiornika retencyjnego, z której wynikało, że zbiornik taki nie może istnieć z uwagi na to, że zakłócałby funkcjonowanie studni głębinowej, która zaopatruje gminę w wodę, Później okazał</w:t>
      </w:r>
      <w:r w:rsidR="00701DD5">
        <w:t>o się jednak, że</w:t>
      </w:r>
      <w:r w:rsidR="00053851">
        <w:t xml:space="preserve"> nie będzie to miało takiego wpływu.</w:t>
      </w:r>
    </w:p>
    <w:p w:rsidR="00053851" w:rsidRDefault="00053851" w:rsidP="001564E5">
      <w:pPr>
        <w:spacing w:before="100" w:beforeAutospacing="1" w:after="100" w:afterAutospacing="1"/>
      </w:pPr>
      <w:r>
        <w:lastRenderedPageBreak/>
        <w:t>Odpowiedź Pana Edwarda Chojnackiego, projektanta:  stanowisko w tym względzie zmieniło się. Była prowadzona bardzo wnikliwa analiza przez Wojewódzki Zarząd Melioracji i Gospodarki Wodnej; okazało się, że małe zbiorniki nie będą stanowić problemu. Prowadzone badania są pod katem przepływu rzeki i jej wylewania . Idzie o to, żeby na odcinku Wolbórki aż do Czarnocina powstało tyle zbiorników, że fal</w:t>
      </w:r>
      <w:r w:rsidR="00626891">
        <w:t>a wody wezbraniowej (</w:t>
      </w:r>
      <w:r>
        <w:t xml:space="preserve">wiosennej </w:t>
      </w:r>
      <w:r w:rsidR="00626891">
        <w:t>i jesiennej) zgromadziła się w tych zbiornikach, więc uznano, że jeden zbiornik na tym terenie powinien być, bo rzeka wylewa, itd.</w:t>
      </w:r>
    </w:p>
    <w:p w:rsidR="00530984" w:rsidRDefault="008C513B" w:rsidP="00207CB2">
      <w:pPr>
        <w:spacing w:before="100" w:beforeAutospacing="1" w:after="100" w:afterAutospacing="1"/>
      </w:pPr>
      <w:r>
        <w:t>Przewodniczący posiedzenia, Pan Krzysztof Pilarski: wraca się teraz do poprzednich założeń. Wiele lat temu rzeka ta była regulowana po to, żeby podnieś  potencjał wykorzystania łąk, bo gmina jest rolnicza. Gdyby taki zbiornik powstał (chodzi o zatrzymanie wód), a przecież rzeka ta płynąc tworzyła zakola co powodowało, że woda się rozlewała</w:t>
      </w:r>
      <w:r w:rsidR="00C46466">
        <w:t xml:space="preserve">. </w:t>
      </w:r>
      <w:r w:rsidR="00AD25EB">
        <w:t>Powstaje pytanie</w:t>
      </w:r>
      <w:r w:rsidR="00C46466">
        <w:t xml:space="preserve">, </w:t>
      </w:r>
      <w:r w:rsidR="00AD25EB">
        <w:t>co będzie gdy</w:t>
      </w:r>
      <w:r w:rsidR="00C46466">
        <w:t xml:space="preserve"> poziom rzeki się podniesie.</w:t>
      </w:r>
    </w:p>
    <w:p w:rsidR="00B531D4" w:rsidRDefault="00B531D4" w:rsidP="00207CB2">
      <w:pPr>
        <w:spacing w:before="100" w:beforeAutospacing="1" w:after="100" w:afterAutospacing="1"/>
      </w:pPr>
      <w:r>
        <w:t xml:space="preserve">Pan Mirosław Sałata: </w:t>
      </w:r>
      <w:r w:rsidR="00DF7A2D">
        <w:t>zwrócił się z prośbą o przybliżenie wymogów związanych z powstawaniem elektrowni wiatrowych.</w:t>
      </w:r>
    </w:p>
    <w:p w:rsidR="00B531D4" w:rsidRDefault="00B531D4" w:rsidP="00207CB2">
      <w:pPr>
        <w:spacing w:before="100" w:beforeAutospacing="1" w:after="100" w:afterAutospacing="1"/>
      </w:pPr>
      <w:r>
        <w:t>Odpowiedź Pana Edwarda Chojnackiego, projektanta: polska zabudowa jest rozproszona. Na razie nie ma takiego dokumentu, z którego wynikałaby odległość wiatraka od zabudowy mieszkaniowej. W projektach mówi się o 400 m; gdyby założyć np.500 m, to żaden wiatrak nie zostałby ustawiony. Opinie co do tej odległości są podzielone – mówi się o różnych odległościach (400 – 800 m).</w:t>
      </w:r>
    </w:p>
    <w:p w:rsidR="00937893" w:rsidRDefault="00937893" w:rsidP="00207CB2">
      <w:pPr>
        <w:spacing w:before="100" w:beforeAutospacing="1" w:after="100" w:afterAutospacing="1"/>
      </w:pPr>
      <w:r>
        <w:t>Przewodniczący posiedzenia, Pan Krzysztof Pilarski: pytał, czy przy sporządzaniu projektu Studium brana jest pod uwagę ochrona krajobrazu.</w:t>
      </w:r>
    </w:p>
    <w:p w:rsidR="00937893" w:rsidRDefault="00937893" w:rsidP="00207CB2">
      <w:pPr>
        <w:spacing w:before="100" w:beforeAutospacing="1" w:after="100" w:afterAutospacing="1"/>
      </w:pPr>
      <w:r>
        <w:t xml:space="preserve">Odpowiedź Pana Edwarda Chojnackiego, projektanta: gdy przygotowuje się plan pod wiatraki </w:t>
      </w:r>
      <w:r w:rsidR="004538E2">
        <w:t xml:space="preserve">to: </w:t>
      </w:r>
      <w:r>
        <w:t xml:space="preserve">wykonywane </w:t>
      </w:r>
      <w:r w:rsidR="004E5D90">
        <w:t>są</w:t>
      </w:r>
      <w:r>
        <w:t xml:space="preserve"> bardzo ważne badania – ptaków i ornitologiczne</w:t>
      </w:r>
      <w:r w:rsidR="004538E2">
        <w:t xml:space="preserve"> oraz przy</w:t>
      </w:r>
      <w:r w:rsidR="00D95E2E">
        <w:t>rody (różnych kwiatów, ziół)</w:t>
      </w:r>
      <w:r w:rsidR="00E61939">
        <w:t>,</w:t>
      </w:r>
      <w:r w:rsidR="00D95E2E">
        <w:t xml:space="preserve"> endemitów</w:t>
      </w:r>
      <w:r w:rsidR="004538E2">
        <w:t>, itd.</w:t>
      </w:r>
      <w:r w:rsidR="00D95E2E">
        <w:t xml:space="preserve"> Badania te wykonuje inwestor; czas oczekiwania na powyższe badania wynosi od 0,5 do roku (np. badanie ornitologiczne). Są to ważne wymagania (o tym świadczy, np. liczba wybudowanych elektrowni wiatrowych – 10, na zaplanowane 23.</w:t>
      </w:r>
    </w:p>
    <w:p w:rsidR="00530984" w:rsidRDefault="00530984" w:rsidP="00530984">
      <w:r>
        <w:t>Odp. punktu 3 litera d.</w:t>
      </w:r>
    </w:p>
    <w:p w:rsidR="00CD164A" w:rsidRDefault="00CD164A" w:rsidP="00530984">
      <w:r>
        <w:t xml:space="preserve">Przygotowanie projektu uchwały wynika z art. 7 ust.3 ustawy z dnia 13 września 1996 r. o utrzymaniu porządku i czystości w gminach, zgodnie z którym Rada Gmina ma obowiązek określenia w drodze uchwały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części. </w:t>
      </w:r>
      <w:r w:rsidR="008E5D29">
        <w:t>Wymagania dla przedsiębiorców na prowadzenie działalności w powyższym zakre</w:t>
      </w:r>
      <w:r w:rsidR="00553228">
        <w:t xml:space="preserve">sie z następujących przepisów: </w:t>
      </w:r>
      <w:r w:rsidR="008E5D29">
        <w:t>ustawy z dnia 21 sierpnia 1997 r. o ochronie zwierząt, ustawy z dnia 11 marca 2004 t. o ochronie zdrowia zwierząt oraz zwalczaniu chorób zakaźnych zwierząt, rozporządzenia Ministra Spraw Wewnętrznych i Administracji z dnia 26 sierpnia 1998 r. w sprawie zasad i warunków wyłapywania bezdomnych zwierząt, rozporządzenia  Ministra Rolnictwa i Rozwoju Wsi z dnia 23</w:t>
      </w:r>
      <w:r w:rsidR="00BD1C19">
        <w:t xml:space="preserve"> czerwca 2004 r. w sprawie szczegółowych wymagań weterynaryjnych dla prowadzenia schronisk dla zwierząt.</w:t>
      </w:r>
      <w:r w:rsidR="002203DA">
        <w:t xml:space="preserve"> Informację przedstawiła Pani Justyna Krych – pomoc administracyjna.</w:t>
      </w:r>
    </w:p>
    <w:p w:rsidR="00530984" w:rsidRDefault="00530984" w:rsidP="00530984"/>
    <w:p w:rsidR="00530984" w:rsidRDefault="00530984" w:rsidP="00530984">
      <w:r>
        <w:t>Odp. punktu 3 litera e i f.</w:t>
      </w:r>
    </w:p>
    <w:p w:rsidR="00553228" w:rsidRDefault="00553228" w:rsidP="00017C19">
      <w:r>
        <w:t>Propozycje zmian budżetu gminy na rok  2014:</w:t>
      </w:r>
    </w:p>
    <w:p w:rsidR="00553228" w:rsidRPr="00905765" w:rsidRDefault="00553228" w:rsidP="00017C1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905765">
        <w:rPr>
          <w:rFonts w:ascii="Times New Roman" w:hAnsi="Times New Roman"/>
        </w:rPr>
        <w:t>zmniejszenie wydatków o 30 tysięcy zł w dziale transport i łączność – drogi publiczne gminne,</w:t>
      </w:r>
    </w:p>
    <w:p w:rsidR="002203DA" w:rsidRDefault="00553228" w:rsidP="00017C1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905765">
        <w:rPr>
          <w:rFonts w:ascii="Times New Roman" w:hAnsi="Times New Roman"/>
        </w:rPr>
        <w:lastRenderedPageBreak/>
        <w:t>zwiększenie wydatków o 30 tysięcy zł  w dziale oświata i wychowanie – wymiana stolarki okiennej – ZSG w Będkowie;  wartość tego przedsięwzięcia wynosi 60 tysięcy zł po 3</w:t>
      </w:r>
      <w:r w:rsidR="00BB0DC7">
        <w:rPr>
          <w:rFonts w:ascii="Times New Roman" w:hAnsi="Times New Roman"/>
        </w:rPr>
        <w:t>0 tysięcy zł w r</w:t>
      </w:r>
      <w:r w:rsidR="00CB080F">
        <w:rPr>
          <w:rFonts w:ascii="Times New Roman" w:hAnsi="Times New Roman"/>
        </w:rPr>
        <w:t>oku 2014 i 2015 (wymiana stolar</w:t>
      </w:r>
      <w:r w:rsidR="00BB0DC7">
        <w:rPr>
          <w:rFonts w:ascii="Times New Roman" w:hAnsi="Times New Roman"/>
        </w:rPr>
        <w:t>ki okiennej w Zespole Szkolno-Gimnazjalnym w Będkowie).</w:t>
      </w:r>
      <w:r w:rsidR="002203DA">
        <w:rPr>
          <w:rFonts w:ascii="Times New Roman" w:hAnsi="Times New Roman"/>
        </w:rPr>
        <w:t xml:space="preserve"> Zmiany budżetowe przedstawione przez Panią Agnieszkę Łabuzińską, inspektora.</w:t>
      </w:r>
    </w:p>
    <w:p w:rsidR="00017C19" w:rsidRPr="002203DA" w:rsidRDefault="00017C19" w:rsidP="002203DA">
      <w:pPr>
        <w:ind w:left="360"/>
      </w:pPr>
      <w:r>
        <w:t>Sekretarz Gminy poinformowała komisje,</w:t>
      </w:r>
      <w:r w:rsidR="00553228">
        <w:t xml:space="preserve"> że w dniu 22 stycznia 2014 r. nastąpiło otwarcie koper złożonych ofert</w:t>
      </w:r>
      <w:r>
        <w:t xml:space="preserve"> na wykonanie zadania: „Rozbudowa i przebudowa Domu Kultury w Będkowie wraz z zakupem wyposażenia”. Liczba ofert – 14.  Ceny ofert: najdroższej – 2.120.553,56 zł, najtańszej – 1.474.770,00 zł. </w:t>
      </w:r>
      <w:r w:rsidR="00A2051A">
        <w:t>Badana jest poprawność złożonych ofert.</w:t>
      </w:r>
    </w:p>
    <w:p w:rsidR="002203DA" w:rsidRDefault="00C21247" w:rsidP="002203DA">
      <w:pPr>
        <w:pStyle w:val="NormalnyWeb"/>
        <w:jc w:val="both"/>
      </w:pPr>
      <w:r>
        <w:t>Odp. punktu 4.</w:t>
      </w:r>
      <w:r w:rsidR="002203DA">
        <w:t xml:space="preserve"> </w:t>
      </w:r>
    </w:p>
    <w:p w:rsidR="00C21247" w:rsidRDefault="00C21247" w:rsidP="002203DA">
      <w:pPr>
        <w:pStyle w:val="NormalnyWeb"/>
        <w:jc w:val="both"/>
      </w:pPr>
      <w:r>
        <w:t>Sprawozdanie z działalności Rady Gminy w Będkowie i Komisji stałych tej Rady za rok 2013 przedstawione do wiadomości radnych.</w:t>
      </w:r>
    </w:p>
    <w:p w:rsidR="002203DA" w:rsidRDefault="002203DA" w:rsidP="002203DA">
      <w:pPr>
        <w:pStyle w:val="NormalnyWeb"/>
        <w:jc w:val="both"/>
      </w:pPr>
      <w:r>
        <w:t>Odp. punktu 5.</w:t>
      </w:r>
    </w:p>
    <w:p w:rsidR="001455D8" w:rsidRPr="009D60AF" w:rsidRDefault="001455D8" w:rsidP="002203DA">
      <w:pPr>
        <w:pStyle w:val="NormalnyWeb"/>
        <w:jc w:val="both"/>
      </w:pPr>
      <w:r>
        <w:t>Przewodniczący Komisji Oświaty, Zdrowia, Kultury, Sportu i Bezpieczeństwa Publicznego Rady Gminy w Będkowie – Pan Krzysztof Pilar</w:t>
      </w:r>
      <w:r w:rsidR="002203DA">
        <w:t>ski informował nt. przygotowywanych</w:t>
      </w:r>
      <w:r>
        <w:t xml:space="preserve"> wniosków o nadanie wyróżnienia „Zasłużony dla Gminy Będków”.</w:t>
      </w:r>
    </w:p>
    <w:p w:rsidR="006C26E9" w:rsidRDefault="006C26E9" w:rsidP="006C26E9">
      <w:r>
        <w:t>Na tym protokół zakończono.</w:t>
      </w:r>
    </w:p>
    <w:p w:rsidR="006C26E9" w:rsidRDefault="006C26E9" w:rsidP="006C26E9">
      <w:r>
        <w:t>Protokołowała:                                                                       Przewodniczący Komisji</w:t>
      </w:r>
    </w:p>
    <w:p w:rsidR="006C26E9" w:rsidRPr="00053653" w:rsidRDefault="006C26E9" w:rsidP="006C26E9">
      <w:r>
        <w:t xml:space="preserve">Józefa Kubala, inspektor                                                            </w:t>
      </w:r>
      <w:r w:rsidR="00C408A6">
        <w:t xml:space="preserve"> </w:t>
      </w:r>
      <w:r>
        <w:t>Krzysztof Pilarski</w:t>
      </w:r>
    </w:p>
    <w:p w:rsidR="006C26E9" w:rsidRDefault="006C26E9"/>
    <w:sectPr w:rsidR="006C26E9" w:rsidSect="001673E5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851" w:rsidRDefault="00053851" w:rsidP="00053851">
      <w:r>
        <w:separator/>
      </w:r>
    </w:p>
  </w:endnote>
  <w:endnote w:type="continuationSeparator" w:id="0">
    <w:p w:rsidR="00053851" w:rsidRDefault="00053851" w:rsidP="00053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60883"/>
      <w:docPartObj>
        <w:docPartGallery w:val="Page Numbers (Bottom of Page)"/>
        <w:docPartUnique/>
      </w:docPartObj>
    </w:sdtPr>
    <w:sdtContent>
      <w:p w:rsidR="002203DA" w:rsidRDefault="002203DA">
        <w:pPr>
          <w:pStyle w:val="Stopka"/>
          <w:jc w:val="center"/>
        </w:pPr>
        <w:fldSimple w:instr=" PAGE   \* MERGEFORMAT ">
          <w:r w:rsidR="00641549">
            <w:rPr>
              <w:noProof/>
            </w:rPr>
            <w:t>7</w:t>
          </w:r>
        </w:fldSimple>
      </w:p>
    </w:sdtContent>
  </w:sdt>
  <w:p w:rsidR="002203DA" w:rsidRDefault="002203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851" w:rsidRDefault="00053851" w:rsidP="00053851">
      <w:r>
        <w:separator/>
      </w:r>
    </w:p>
  </w:footnote>
  <w:footnote w:type="continuationSeparator" w:id="0">
    <w:p w:rsidR="00053851" w:rsidRDefault="00053851" w:rsidP="000538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135C8"/>
    <w:multiLevelType w:val="hybridMultilevel"/>
    <w:tmpl w:val="1DEC4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26E9"/>
    <w:rsid w:val="00017C19"/>
    <w:rsid w:val="00053851"/>
    <w:rsid w:val="000612EE"/>
    <w:rsid w:val="0006582C"/>
    <w:rsid w:val="00065BCE"/>
    <w:rsid w:val="00066944"/>
    <w:rsid w:val="000B3F20"/>
    <w:rsid w:val="000B69BD"/>
    <w:rsid w:val="000C6CFD"/>
    <w:rsid w:val="000F6CCF"/>
    <w:rsid w:val="00105335"/>
    <w:rsid w:val="001309B2"/>
    <w:rsid w:val="00142F53"/>
    <w:rsid w:val="001455D8"/>
    <w:rsid w:val="001564E5"/>
    <w:rsid w:val="001673E5"/>
    <w:rsid w:val="001675CC"/>
    <w:rsid w:val="00172416"/>
    <w:rsid w:val="00187B5B"/>
    <w:rsid w:val="001A0B06"/>
    <w:rsid w:val="0020508F"/>
    <w:rsid w:val="00207CB2"/>
    <w:rsid w:val="002203DA"/>
    <w:rsid w:val="0027511B"/>
    <w:rsid w:val="002A36A0"/>
    <w:rsid w:val="002E26B4"/>
    <w:rsid w:val="002F4433"/>
    <w:rsid w:val="003004E9"/>
    <w:rsid w:val="00335A1E"/>
    <w:rsid w:val="00354C33"/>
    <w:rsid w:val="00365E14"/>
    <w:rsid w:val="00367C51"/>
    <w:rsid w:val="00384CCA"/>
    <w:rsid w:val="003926C3"/>
    <w:rsid w:val="003A5722"/>
    <w:rsid w:val="003D0F8C"/>
    <w:rsid w:val="004538E2"/>
    <w:rsid w:val="00480EB4"/>
    <w:rsid w:val="004D2C2D"/>
    <w:rsid w:val="004E0294"/>
    <w:rsid w:val="004E5D90"/>
    <w:rsid w:val="00530984"/>
    <w:rsid w:val="00553228"/>
    <w:rsid w:val="005C67E4"/>
    <w:rsid w:val="006238F9"/>
    <w:rsid w:val="00626891"/>
    <w:rsid w:val="00641549"/>
    <w:rsid w:val="00645DDB"/>
    <w:rsid w:val="00651886"/>
    <w:rsid w:val="006952E4"/>
    <w:rsid w:val="006A19A9"/>
    <w:rsid w:val="006C26E9"/>
    <w:rsid w:val="006D3521"/>
    <w:rsid w:val="00701DD5"/>
    <w:rsid w:val="007171ED"/>
    <w:rsid w:val="00723B11"/>
    <w:rsid w:val="00764B19"/>
    <w:rsid w:val="0079527D"/>
    <w:rsid w:val="00797767"/>
    <w:rsid w:val="00824B42"/>
    <w:rsid w:val="00832B31"/>
    <w:rsid w:val="008340EB"/>
    <w:rsid w:val="00834FE6"/>
    <w:rsid w:val="00874556"/>
    <w:rsid w:val="008C279D"/>
    <w:rsid w:val="008C513B"/>
    <w:rsid w:val="008E5D29"/>
    <w:rsid w:val="00905765"/>
    <w:rsid w:val="009140ED"/>
    <w:rsid w:val="00937893"/>
    <w:rsid w:val="00944D0F"/>
    <w:rsid w:val="00970981"/>
    <w:rsid w:val="009925E2"/>
    <w:rsid w:val="00A2051A"/>
    <w:rsid w:val="00A20900"/>
    <w:rsid w:val="00A23BF9"/>
    <w:rsid w:val="00A43091"/>
    <w:rsid w:val="00A50B30"/>
    <w:rsid w:val="00A62553"/>
    <w:rsid w:val="00A703F5"/>
    <w:rsid w:val="00AC6588"/>
    <w:rsid w:val="00AD25EB"/>
    <w:rsid w:val="00AD6F75"/>
    <w:rsid w:val="00B17EA4"/>
    <w:rsid w:val="00B22D37"/>
    <w:rsid w:val="00B531D4"/>
    <w:rsid w:val="00B650D9"/>
    <w:rsid w:val="00B667D5"/>
    <w:rsid w:val="00B769B7"/>
    <w:rsid w:val="00B91CBF"/>
    <w:rsid w:val="00BA4EBD"/>
    <w:rsid w:val="00BA6A5D"/>
    <w:rsid w:val="00BB0DC7"/>
    <w:rsid w:val="00BC4113"/>
    <w:rsid w:val="00BD1C19"/>
    <w:rsid w:val="00BF62DE"/>
    <w:rsid w:val="00C21247"/>
    <w:rsid w:val="00C4043F"/>
    <w:rsid w:val="00C408A6"/>
    <w:rsid w:val="00C46466"/>
    <w:rsid w:val="00C46487"/>
    <w:rsid w:val="00C65420"/>
    <w:rsid w:val="00C75543"/>
    <w:rsid w:val="00CA3252"/>
    <w:rsid w:val="00CB080F"/>
    <w:rsid w:val="00CB50BB"/>
    <w:rsid w:val="00CD164A"/>
    <w:rsid w:val="00CF4986"/>
    <w:rsid w:val="00D95E2E"/>
    <w:rsid w:val="00DB5A29"/>
    <w:rsid w:val="00DC7909"/>
    <w:rsid w:val="00DF7A2D"/>
    <w:rsid w:val="00E22350"/>
    <w:rsid w:val="00E4683D"/>
    <w:rsid w:val="00E53342"/>
    <w:rsid w:val="00E61939"/>
    <w:rsid w:val="00E91641"/>
    <w:rsid w:val="00EA0488"/>
    <w:rsid w:val="00ED483C"/>
    <w:rsid w:val="00F235CD"/>
    <w:rsid w:val="00FA67F7"/>
    <w:rsid w:val="00FC7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26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385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38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3851"/>
    <w:rPr>
      <w:vertAlign w:val="superscript"/>
    </w:rPr>
  </w:style>
  <w:style w:type="paragraph" w:styleId="Akapitzlist">
    <w:name w:val="List Paragraph"/>
    <w:basedOn w:val="Normalny"/>
    <w:uiPriority w:val="34"/>
    <w:qFormat/>
    <w:rsid w:val="00553228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17C19"/>
    <w:pPr>
      <w:spacing w:before="100" w:beforeAutospacing="1" w:after="100" w:afterAutospacing="1"/>
      <w:jc w:val="left"/>
    </w:pPr>
  </w:style>
  <w:style w:type="paragraph" w:styleId="Nagwek">
    <w:name w:val="header"/>
    <w:basedOn w:val="Normalny"/>
    <w:link w:val="NagwekZnak"/>
    <w:uiPriority w:val="99"/>
    <w:semiHidden/>
    <w:unhideWhenUsed/>
    <w:rsid w:val="002203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03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03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03D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7</Pages>
  <Words>3105</Words>
  <Characters>18630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Józefa Kubala</cp:lastModifiedBy>
  <cp:revision>82</cp:revision>
  <dcterms:created xsi:type="dcterms:W3CDTF">2014-02-01T08:27:00Z</dcterms:created>
  <dcterms:modified xsi:type="dcterms:W3CDTF">2014-02-06T21:53:00Z</dcterms:modified>
</cp:coreProperties>
</file>