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1B2" w:rsidRPr="009E51B2" w:rsidRDefault="009E51B2" w:rsidP="007C1CC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Od 18 października 2016 r. zmieniają się przepisy dotyczące identyfikacji i rejestracji zwierząt</w:t>
      </w:r>
    </w:p>
    <w:p w:rsidR="00FA36F7" w:rsidRPr="00E62C8C" w:rsidRDefault="000E2A6F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C8C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9E51B2"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przejmie informujemy, że w związku ze zmianą przepisów dotyczących identyfikacji i rejestracji zwierząt, od 18 października 2016 r. rolnicy posiadający zwierzęta gospodarskie muszą stosować się do nowych zasad. </w:t>
      </w:r>
      <w:r w:rsidR="009E51B2" w:rsidRPr="009E51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Nowe regulacje dotyczą zwłaszcza posiadaczy trzody chlewnej</w:t>
      </w:r>
      <w:r w:rsidR="009E51B2"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Mają one na celu zapobieganie rozprzestrzenianiu się chorób zakaźnych wśród zwierząt. Poniżej prezentujemy najważniejsze zmiany, które będą obowiązywać od 18 października br.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Zgodnie z nowymi przepisami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identyfikacyjny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świni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jest numerem siedziby stada, w której zwierzę się urodziło, albo innej siedziby stada, w której zwierzę przebywało powyżej 30 dni.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Posiadacz trzody chlewnej zobowiązany jest oznakować należące do niego zwierzęta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30 dni od dnia urodzenia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Oznakowania dokonuje się poprzez założenie na lewą małżowinę uszną kolczyka z numerem identyfikacyjnym.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 przypadku opuszczenia przez świnię siedziby stada urodzenia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upływem 30 dni od dnia urodzenia 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rolnik zobowiązany jest oznakować świnię kolczykiem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 dniem opuszczenia przez to zwierzę siedziby stada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W przypadku, gdy świnia została przemieszczona do siedziby stada innej niż siedziba stada urodzenia i przebywa w niej dłużej niż 30 dni, posiadacz świni jest zobowiązany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dodatkowo oznakować to zwierzę poprzez wytatuowanie numeru identyfikacyjnego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zgodnego z numerem siedziby stada, w której zwierzę przebywa powyżej 30 dni.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terminie 7 dni od dnia oznakowania świni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należy zgłosić Kierownikowi Biura Powiatowego ARiMR oznakowanie zwierzęcia, podając liczbę oznakowanych zwierząt.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utraty kolczyka,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także elektronicznego, posiadacz zwierzęcia gospodarskiego (bydła, owiec, kóz i świń)  zobowiązany jest oznakować zwierzę duplikatem kolczyka albo duplikatem kolczyka zawierającym elektroniczny identyfikator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7 dni od dnia otrzymania tego duplikatu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Te same zasady obowiązują w przypadku utraty duplikatu kolczyka. Posiadacz zwierzęcia gospodarskiego odpowiada za jego prawidłowe oznakowanie.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7. Posiadacz trzody chlewnej zobowiązany jest zgłosić Kierownikowi Biura Powiatowego ARiMR z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mianę liczebności stada świń w terminie 7 dni od dnia 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następujących  zdarzeń:</w:t>
      </w:r>
    </w:p>
    <w:p w:rsidR="009E51B2" w:rsidRPr="009E51B2" w:rsidRDefault="009E51B2" w:rsidP="007C1C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zwiększenia lub zmniejszenia liczebności stada, z wyjątkiem urodzenia, przywozu z państw trzecich albo państw członkowskich, </w:t>
      </w:r>
    </w:p>
    <w:p w:rsidR="009E51B2" w:rsidRPr="009E51B2" w:rsidRDefault="009E51B2" w:rsidP="007C1C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uboju zwierzęcia gospodarskiego.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Rolnik musi podać liczbę zwierząt, które przybyły lub ubyły ze stada, oraz miejsce pochodzenia lub przeznaczenia zwierzęcia.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zagrożenia wystąpienia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 dojdzie do wystąpienia choroby zakaźnej zwierząt, podlegającej obowiązkowi zwalczania i zostanie określony obszar zapowietrzony, zagrożony lub inny obszar podlegający ograniczeniom,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posiadacz świń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zobowiązany jest zgłosić Kierownikowi Biura Powiatowego ARiMR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zmianę stanu stada świń w terminie 24 godzin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następujących zdarzeń:</w:t>
      </w:r>
    </w:p>
    <w:p w:rsidR="009E51B2" w:rsidRPr="009E51B2" w:rsidRDefault="009E51B2" w:rsidP="007C1CC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zwiększenia lub zmniejszenia liczebności stada,  </w:t>
      </w:r>
    </w:p>
    <w:p w:rsidR="009E51B2" w:rsidRPr="009E51B2" w:rsidRDefault="009E51B2" w:rsidP="007C1CC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uboju zwierzęcia gospodarskiego,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Rolnik musi podać liczbę zwierząt, które przybyły lub ubyły ze stada, oraz miejsce pochodzenia lub przeznaczenia zwierzęcia.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9. Posiadacz zwierzęcia gospodarskiego (bydła, owiec, kóz i świń) zobowiązany jest do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dokonania spisu zwierząt przebywających w siedzibie stada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co najmniej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raz na dwanaście miesięcy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później jednak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niż w dniu 31 grudnia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Ustalone podczas spisu: liczba i numery identyfikacyjne tych zwierząt posiadacz zwierząt przekazuje Kierownikowi Biura Powiatowego </w:t>
      </w: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7 dni od dnia dokonania tego spisu</w:t>
      </w: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umieszcza w księgach rejestracji.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10. Aby nadać numer w Rejestrze zwierząt gospodarskich oznakowanych, prowadzonym przez ARiMR, należy zgłosić Kierownikowi Biura Powiatowego siedzibę stada, miejsce prowadzenia działalności nadzorowanej przez Inspekcję Weterynaryjną. Obowiązek ten spoczywa na:</w:t>
      </w:r>
    </w:p>
    <w:p w:rsidR="009E51B2" w:rsidRPr="009E51B2" w:rsidRDefault="009E51B2" w:rsidP="007C1CC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posiadaczu zwierzęcia gospodarskiego,</w:t>
      </w:r>
    </w:p>
    <w:p w:rsidR="009E51B2" w:rsidRPr="009E51B2" w:rsidRDefault="009E51B2" w:rsidP="007C1CC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podmiocie prowadzącym miejsce gromadzenia zwierząt,</w:t>
      </w:r>
    </w:p>
    <w:p w:rsidR="009E51B2" w:rsidRPr="009E51B2" w:rsidRDefault="009E51B2" w:rsidP="007C1CC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podmiocie prowadzącym działalność nadzorowaną w zakresie targów, wystaw, pokazów i konkursów zwierząt,</w:t>
      </w:r>
    </w:p>
    <w:p w:rsidR="009E51B2" w:rsidRPr="009E51B2" w:rsidRDefault="009E51B2" w:rsidP="007C1CC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podmiocie prowadzącym działalność nadzorowaną w zakresie obrotu zwierzętami, pośrednictwa w tym obrocie lub skupu zwierząt,</w:t>
      </w:r>
    </w:p>
    <w:p w:rsidR="009E51B2" w:rsidRPr="009E51B2" w:rsidRDefault="009E51B2" w:rsidP="007C1CC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podmiocie prowadzącym rzeźnię,</w:t>
      </w:r>
    </w:p>
    <w:p w:rsidR="009E51B2" w:rsidRPr="009E51B2" w:rsidRDefault="009E51B2" w:rsidP="007C1CC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podmiocie prowadzącym zakład przetwórczy lub spalarnię. </w:t>
      </w:r>
    </w:p>
    <w:p w:rsidR="009E51B2" w:rsidRPr="009E51B2" w:rsidRDefault="009E51B2" w:rsidP="007C1C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Zgłoszenia należy dokonać: </w:t>
      </w:r>
    </w:p>
    <w:p w:rsidR="009E51B2" w:rsidRPr="009E51B2" w:rsidRDefault="009E51B2" w:rsidP="007C1CC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później niż w dniu:</w:t>
      </w:r>
    </w:p>
    <w:p w:rsidR="009E51B2" w:rsidRPr="009E51B2" w:rsidRDefault="009E51B2" w:rsidP="007C1CC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wprowadzenia pierwszego zwierzęcia gospodarskiego do siedziby stada lub miejsca gromadzenia zwierząt,</w:t>
      </w:r>
    </w:p>
    <w:p w:rsidR="009E51B2" w:rsidRPr="009E51B2" w:rsidRDefault="009E51B2" w:rsidP="007C1CC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uboju pierwszego zwierzęcia gospodarskiego,</w:t>
      </w:r>
    </w:p>
    <w:p w:rsidR="009E51B2" w:rsidRPr="009E51B2" w:rsidRDefault="009E51B2" w:rsidP="007C1CC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unieszkodliwienia zwłok zwierzęcia gospodarskiego w zakładzie przetwórczym lub spalarni</w:t>
      </w:r>
    </w:p>
    <w:p w:rsidR="009E51B2" w:rsidRPr="009E51B2" w:rsidRDefault="009E51B2" w:rsidP="007C1CC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14 dni od dnia:</w:t>
      </w:r>
    </w:p>
    <w:p w:rsidR="009E51B2" w:rsidRPr="009E51B2" w:rsidRDefault="009E51B2" w:rsidP="00E62C8C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wydania decyzji powiatowego lekarza weterynarii o nadaniu weterynaryjnego numeru identyfikacyjnego podmiotowi </w:t>
      </w:r>
      <w:bookmarkStart w:id="0" w:name="_GoBack"/>
      <w:bookmarkEnd w:id="0"/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prowadzącemu działalność w zakresie organizowania targów, wystaw, pokazów lub konkursów zwierząt,</w:t>
      </w:r>
    </w:p>
    <w:p w:rsidR="000E2A6F" w:rsidRPr="00E62C8C" w:rsidRDefault="009E51B2" w:rsidP="000E2A6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t>wydania decyzji stwierdzającej spełnianie wymagań weterynaryjnych dla prowadzenia działalności w zakresie obrotu zwierzętami, pośrednictwa w tym obrocie lub skupu zwierząt.</w:t>
      </w:r>
    </w:p>
    <w:p w:rsidR="009E51B2" w:rsidRPr="009E51B2" w:rsidRDefault="000E2A6F" w:rsidP="000E2A6F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2C8C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Podstawa prawna:</w:t>
      </w:r>
      <w:r w:rsidR="009E51B2" w:rsidRPr="009E51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Ustawa z dnia 23 września 2016 r. o zmianie niektórych ustaw w celu ułatwienia zwalczania chorób zakaźnych zwierząt (Dz.U. 2016 poz. 1605)</w:t>
      </w:r>
    </w:p>
    <w:p w:rsidR="00CC198E" w:rsidRDefault="00CC198E" w:rsidP="007C1CCD">
      <w:pPr>
        <w:jc w:val="both"/>
      </w:pPr>
    </w:p>
    <w:sectPr w:rsidR="00CC198E" w:rsidSect="00C20306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61EEE"/>
    <w:multiLevelType w:val="multilevel"/>
    <w:tmpl w:val="B34E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5375BE"/>
    <w:multiLevelType w:val="multilevel"/>
    <w:tmpl w:val="77B27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686944"/>
    <w:multiLevelType w:val="multilevel"/>
    <w:tmpl w:val="33268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F7699F"/>
    <w:multiLevelType w:val="multilevel"/>
    <w:tmpl w:val="8F6A7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1B2"/>
    <w:rsid w:val="000E2A6F"/>
    <w:rsid w:val="007C1CCD"/>
    <w:rsid w:val="009E51B2"/>
    <w:rsid w:val="00C20306"/>
    <w:rsid w:val="00CC198E"/>
    <w:rsid w:val="00E62C8C"/>
    <w:rsid w:val="00FA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964BF-3858-4C39-8B5A-6C39C62B2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03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9E51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E51B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E5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2A6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2A6F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203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2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6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fgfddghf</Company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Osmulska-Wojciechowska Monika</dc:creator>
  <cp:keywords/>
  <dc:description/>
  <cp:lastModifiedBy>Osmulska-Wojciechowska Monika</cp:lastModifiedBy>
  <cp:revision>3</cp:revision>
  <cp:lastPrinted>2016-10-12T07:51:00Z</cp:lastPrinted>
  <dcterms:created xsi:type="dcterms:W3CDTF">2016-10-12T07:25:00Z</dcterms:created>
  <dcterms:modified xsi:type="dcterms:W3CDTF">2016-10-12T08:26:00Z</dcterms:modified>
</cp:coreProperties>
</file>