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95E" w:rsidRPr="004E295E" w:rsidRDefault="00F03089" w:rsidP="004E295E">
      <w:r>
        <w:t>Protokół nr 6</w:t>
      </w:r>
      <w:r w:rsidR="004E295E" w:rsidRPr="004E295E">
        <w:t>. 2015</w:t>
      </w:r>
    </w:p>
    <w:p w:rsidR="004E295E" w:rsidRPr="004E295E" w:rsidRDefault="004E295E" w:rsidP="004E295E">
      <w:r w:rsidRPr="004E295E">
        <w:t xml:space="preserve">wspólnego posiedzenia Komisji Rewizyjnej, Komisji Rozwoju Gospodarczego i Budżetu, Komisji Rolnictwa, Komisji Oświaty, Zdrowia, Kultury, Sportu i Bezpieczeństwa Publicznego Rady Gminy </w:t>
      </w:r>
      <w:r w:rsidRPr="004E295E">
        <w:br/>
        <w:t xml:space="preserve">w Będkowie </w:t>
      </w:r>
      <w:r w:rsidR="00F03089">
        <w:t>z dnia 19 listopada</w:t>
      </w:r>
      <w:r w:rsidRPr="004E295E">
        <w:t xml:space="preserve"> 2015 r.</w:t>
      </w:r>
    </w:p>
    <w:p w:rsidR="004E295E" w:rsidRPr="004E295E" w:rsidRDefault="004E295E" w:rsidP="004E295E">
      <w:r w:rsidRPr="004E295E">
        <w:t xml:space="preserve">W posiedzeniu </w:t>
      </w:r>
      <w:r>
        <w:t>uczestniczyło 12</w:t>
      </w:r>
      <w:r w:rsidRPr="004E295E">
        <w:t xml:space="preserve"> członków Komisji  stałych  R</w:t>
      </w:r>
      <w:r>
        <w:t>ady Gminy w Będkowie  na stan 13</w:t>
      </w:r>
      <w:r w:rsidRPr="004E295E">
        <w:t xml:space="preserve"> -</w:t>
      </w:r>
      <w:r w:rsidRPr="004E295E">
        <w:br/>
        <w:t>zgodnie z listą obecności załączoną do protokołu posiedzenia.</w:t>
      </w:r>
    </w:p>
    <w:p w:rsidR="004E295E" w:rsidRPr="004E295E" w:rsidRDefault="004E295E" w:rsidP="004E295E">
      <w:r w:rsidRPr="004E295E">
        <w:t>W posiedzeniu udział wzięli:</w:t>
      </w:r>
    </w:p>
    <w:p w:rsidR="004E295E" w:rsidRPr="00F93F8F" w:rsidRDefault="004E295E" w:rsidP="00F93F8F">
      <w:pPr>
        <w:pStyle w:val="Akapitzlist"/>
        <w:numPr>
          <w:ilvl w:val="0"/>
          <w:numId w:val="1"/>
        </w:numPr>
        <w:rPr>
          <w:rFonts w:ascii="Times New Roman" w:hAnsi="Times New Roman" w:cs="Times New Roman"/>
        </w:rPr>
      </w:pPr>
      <w:r w:rsidRPr="004E295E">
        <w:rPr>
          <w:rFonts w:ascii="Times New Roman" w:hAnsi="Times New Roman" w:cs="Times New Roman"/>
        </w:rPr>
        <w:t xml:space="preserve">Andrzej </w:t>
      </w:r>
      <w:proofErr w:type="spellStart"/>
      <w:r w:rsidRPr="004E295E">
        <w:rPr>
          <w:rFonts w:ascii="Times New Roman" w:hAnsi="Times New Roman" w:cs="Times New Roman"/>
        </w:rPr>
        <w:t>Legieziński</w:t>
      </w:r>
      <w:proofErr w:type="spellEnd"/>
      <w:r w:rsidRPr="004E295E">
        <w:rPr>
          <w:rFonts w:ascii="Times New Roman" w:hAnsi="Times New Roman" w:cs="Times New Roman"/>
        </w:rPr>
        <w:t xml:space="preserve"> – Przewodniczący Rady Gminy w Będkowie</w:t>
      </w:r>
    </w:p>
    <w:p w:rsidR="005C526D" w:rsidRDefault="004E295E" w:rsidP="00F93F8F">
      <w:pPr>
        <w:pStyle w:val="Akapitzlist"/>
        <w:numPr>
          <w:ilvl w:val="0"/>
          <w:numId w:val="1"/>
        </w:numPr>
        <w:rPr>
          <w:rFonts w:ascii="Times New Roman" w:hAnsi="Times New Roman" w:cs="Times New Roman"/>
        </w:rPr>
      </w:pPr>
      <w:r w:rsidRPr="004E295E">
        <w:rPr>
          <w:rFonts w:ascii="Times New Roman" w:hAnsi="Times New Roman" w:cs="Times New Roman"/>
        </w:rPr>
        <w:t>Małgorzata Jabłońska – Skarbnik Gminy Będków</w:t>
      </w:r>
    </w:p>
    <w:p w:rsidR="00F03089" w:rsidRPr="00F93F8F" w:rsidRDefault="00F03089" w:rsidP="00F93F8F">
      <w:pPr>
        <w:pStyle w:val="Akapitzlist"/>
        <w:numPr>
          <w:ilvl w:val="0"/>
          <w:numId w:val="1"/>
        </w:numPr>
        <w:rPr>
          <w:rFonts w:ascii="Times New Roman" w:hAnsi="Times New Roman" w:cs="Times New Roman"/>
        </w:rPr>
      </w:pPr>
      <w:r>
        <w:rPr>
          <w:rFonts w:ascii="Times New Roman" w:hAnsi="Times New Roman" w:cs="Times New Roman"/>
        </w:rPr>
        <w:t xml:space="preserve">Krystyna </w:t>
      </w:r>
      <w:proofErr w:type="spellStart"/>
      <w:r>
        <w:rPr>
          <w:rFonts w:ascii="Times New Roman" w:hAnsi="Times New Roman" w:cs="Times New Roman"/>
        </w:rPr>
        <w:t>Papiewska</w:t>
      </w:r>
      <w:proofErr w:type="spellEnd"/>
      <w:r>
        <w:rPr>
          <w:rFonts w:ascii="Times New Roman" w:hAnsi="Times New Roman" w:cs="Times New Roman"/>
        </w:rPr>
        <w:t xml:space="preserve"> – Kierownik Gminnego Ośrodka Pomocy  Społecznej w Będkowie</w:t>
      </w:r>
    </w:p>
    <w:p w:rsidR="00F93F8F" w:rsidRPr="00F03089" w:rsidRDefault="004E295E" w:rsidP="00F03089">
      <w:pPr>
        <w:pStyle w:val="Akapitzlist"/>
        <w:numPr>
          <w:ilvl w:val="0"/>
          <w:numId w:val="1"/>
        </w:numPr>
        <w:rPr>
          <w:rFonts w:ascii="Times New Roman" w:hAnsi="Times New Roman" w:cs="Times New Roman"/>
        </w:rPr>
      </w:pPr>
      <w:r w:rsidRPr="004E295E">
        <w:rPr>
          <w:rFonts w:ascii="Times New Roman" w:hAnsi="Times New Roman" w:cs="Times New Roman"/>
        </w:rPr>
        <w:t>Kubala Józefa – inspektor w Urzędzie Gminy Będkó</w:t>
      </w:r>
      <w:r w:rsidR="00F03089">
        <w:rPr>
          <w:rFonts w:ascii="Times New Roman" w:hAnsi="Times New Roman" w:cs="Times New Roman"/>
        </w:rPr>
        <w:t>w</w:t>
      </w:r>
    </w:p>
    <w:p w:rsidR="000D49B0" w:rsidRDefault="000D49B0" w:rsidP="002410D6">
      <w:pPr>
        <w:pStyle w:val="Standard"/>
      </w:pPr>
      <w:r>
        <w:t>Porządek posiedzenia:</w:t>
      </w:r>
    </w:p>
    <w:p w:rsidR="000D49B0" w:rsidRDefault="000D49B0" w:rsidP="002410D6">
      <w:pPr>
        <w:pStyle w:val="Standard"/>
      </w:pPr>
      <w:r>
        <w:rPr>
          <w:sz w:val="22"/>
          <w:szCs w:val="22"/>
        </w:rPr>
        <w:t>1. Otwarcie posiedzenia i stwierdzenie prawomocności obrad.</w:t>
      </w:r>
    </w:p>
    <w:p w:rsidR="00E34ED0" w:rsidRDefault="000D49B0" w:rsidP="002410D6">
      <w:pPr>
        <w:pStyle w:val="Standard"/>
        <w:rPr>
          <w:sz w:val="22"/>
          <w:szCs w:val="22"/>
        </w:rPr>
      </w:pPr>
      <w:r>
        <w:rPr>
          <w:sz w:val="22"/>
          <w:szCs w:val="22"/>
        </w:rPr>
        <w:t>2. Przyjęcie porządku i protokołu poprzedniego posiedzenia.</w:t>
      </w:r>
    </w:p>
    <w:p w:rsidR="005F5AF5" w:rsidRPr="005F5AF5" w:rsidRDefault="00E414E8" w:rsidP="005F5AF5">
      <w:pPr>
        <w:pStyle w:val="Standard"/>
        <w:rPr>
          <w:sz w:val="22"/>
          <w:szCs w:val="22"/>
        </w:rPr>
      </w:pPr>
      <w:r>
        <w:rPr>
          <w:sz w:val="22"/>
          <w:szCs w:val="22"/>
        </w:rPr>
        <w:t>3. Rozpatrzenie projektów uchwał w sprawie:</w:t>
      </w:r>
    </w:p>
    <w:p w:rsidR="005F5AF5" w:rsidRPr="005F5AF5" w:rsidRDefault="005F5AF5" w:rsidP="005F5AF5">
      <w:pPr>
        <w:rPr>
          <w:szCs w:val="22"/>
        </w:rPr>
      </w:pPr>
      <w:r>
        <w:rPr>
          <w:szCs w:val="22"/>
        </w:rPr>
        <w:t xml:space="preserve">a/ </w:t>
      </w:r>
      <w:r w:rsidRPr="005F5AF5">
        <w:rPr>
          <w:szCs w:val="22"/>
        </w:rPr>
        <w:t xml:space="preserve"> powołania radnej do składu Komisji Oświaty, Zdrowia, Kultury, Sportu i Bezpieczeństwa  Publicznego Rady Gminy w Będkowie,</w:t>
      </w:r>
    </w:p>
    <w:p w:rsidR="005F5AF5" w:rsidRPr="005F5AF5" w:rsidRDefault="005F5AF5" w:rsidP="005F5AF5">
      <w:pPr>
        <w:spacing w:line="240" w:lineRule="auto"/>
        <w:jc w:val="both"/>
        <w:rPr>
          <w:szCs w:val="22"/>
        </w:rPr>
      </w:pPr>
      <w:r w:rsidRPr="005F5AF5">
        <w:rPr>
          <w:szCs w:val="22"/>
        </w:rPr>
        <w:t>b/  określenia wysokości stawek podatku od nieruchomości,</w:t>
      </w:r>
    </w:p>
    <w:p w:rsidR="005F5AF5" w:rsidRPr="005F5AF5" w:rsidRDefault="005F5AF5" w:rsidP="005F5AF5">
      <w:pPr>
        <w:spacing w:line="240" w:lineRule="auto"/>
        <w:jc w:val="both"/>
        <w:rPr>
          <w:szCs w:val="22"/>
        </w:rPr>
      </w:pPr>
      <w:r w:rsidRPr="005F5AF5">
        <w:rPr>
          <w:szCs w:val="22"/>
        </w:rPr>
        <w:t>c</w:t>
      </w:r>
      <w:r>
        <w:rPr>
          <w:szCs w:val="22"/>
        </w:rPr>
        <w:t xml:space="preserve">/ </w:t>
      </w:r>
      <w:r w:rsidRPr="005F5AF5">
        <w:rPr>
          <w:szCs w:val="22"/>
        </w:rPr>
        <w:t xml:space="preserve"> ustalenia wzoru formularza deklaracji i informacji na podatek od nieruchomości,</w:t>
      </w:r>
    </w:p>
    <w:p w:rsidR="005F5AF5" w:rsidRPr="005F5AF5" w:rsidRDefault="005F5AF5" w:rsidP="005F5AF5">
      <w:pPr>
        <w:jc w:val="both"/>
        <w:rPr>
          <w:szCs w:val="22"/>
        </w:rPr>
      </w:pPr>
      <w:r w:rsidRPr="005F5AF5">
        <w:rPr>
          <w:szCs w:val="22"/>
        </w:rPr>
        <w:t>d</w:t>
      </w:r>
      <w:r>
        <w:rPr>
          <w:szCs w:val="22"/>
        </w:rPr>
        <w:t xml:space="preserve">/ </w:t>
      </w:r>
      <w:r w:rsidRPr="005F5AF5">
        <w:rPr>
          <w:szCs w:val="22"/>
        </w:rPr>
        <w:t xml:space="preserve"> ustalenia wzoru formularza deklaracji i informacji na podatek rolny,</w:t>
      </w:r>
    </w:p>
    <w:p w:rsidR="005F5AF5" w:rsidRPr="005F5AF5" w:rsidRDefault="005F5AF5" w:rsidP="005F5AF5">
      <w:pPr>
        <w:rPr>
          <w:szCs w:val="22"/>
        </w:rPr>
      </w:pPr>
      <w:r w:rsidRPr="005F5AF5">
        <w:rPr>
          <w:szCs w:val="22"/>
        </w:rPr>
        <w:t>e</w:t>
      </w:r>
      <w:r>
        <w:rPr>
          <w:szCs w:val="22"/>
        </w:rPr>
        <w:t>/  zmiany uchwały</w:t>
      </w:r>
      <w:r w:rsidRPr="005F5AF5">
        <w:rPr>
          <w:szCs w:val="22"/>
        </w:rPr>
        <w:t xml:space="preserve"> w sprawie uchwalenia budżetu gminy na rok 2015,</w:t>
      </w:r>
    </w:p>
    <w:p w:rsidR="005F5AF5" w:rsidRPr="005F5AF5" w:rsidRDefault="005F5AF5" w:rsidP="005F5AF5">
      <w:pPr>
        <w:rPr>
          <w:szCs w:val="22"/>
        </w:rPr>
      </w:pPr>
      <w:r w:rsidRPr="005F5AF5">
        <w:rPr>
          <w:szCs w:val="22"/>
        </w:rPr>
        <w:t>f/  Wieloletniej Prognozy Finansowej Gminy Będków na lata 2015 - 2029,</w:t>
      </w:r>
    </w:p>
    <w:p w:rsidR="005F5AF5" w:rsidRPr="005F5AF5" w:rsidRDefault="005F5AF5" w:rsidP="005F5AF5">
      <w:pPr>
        <w:rPr>
          <w:szCs w:val="22"/>
        </w:rPr>
      </w:pPr>
      <w:r w:rsidRPr="005F5AF5">
        <w:rPr>
          <w:szCs w:val="22"/>
        </w:rPr>
        <w:t>g/  wprowadzenia rocznego Programu Współpracy Gminy Będków z Organizacjami Pozarządowymi oraz podmiotami wymienionymi w art. 3 ust.3 ustawy z dnia 24 kwietnia 2003 r. o działalności pożytku publicznego i o wolontariacie na rok 2016,</w:t>
      </w:r>
    </w:p>
    <w:p w:rsidR="005F5AF5" w:rsidRDefault="005F5AF5" w:rsidP="005F5AF5">
      <w:pPr>
        <w:spacing w:line="240" w:lineRule="auto"/>
        <w:jc w:val="both"/>
        <w:rPr>
          <w:szCs w:val="22"/>
        </w:rPr>
      </w:pPr>
      <w:r w:rsidRPr="005F5AF5">
        <w:rPr>
          <w:szCs w:val="22"/>
        </w:rPr>
        <w:t>h</w:t>
      </w:r>
      <w:r>
        <w:rPr>
          <w:szCs w:val="22"/>
        </w:rPr>
        <w:t>/</w:t>
      </w:r>
      <w:r w:rsidRPr="005F5AF5">
        <w:rPr>
          <w:szCs w:val="22"/>
        </w:rPr>
        <w:t xml:space="preserve">określenia szczegółowych warunków przyznawania i odpłatności za usługi opiekuńcze </w:t>
      </w:r>
      <w:r w:rsidRPr="005F5AF5">
        <w:rPr>
          <w:szCs w:val="22"/>
        </w:rPr>
        <w:br/>
        <w:t xml:space="preserve">i specjalistyczne usługi opiekuńcze, z wyłączeniem specjalistycznych usług opiekuńczych dla osób </w:t>
      </w:r>
      <w:r w:rsidRPr="005F5AF5">
        <w:rPr>
          <w:szCs w:val="22"/>
        </w:rPr>
        <w:br/>
        <w:t>z zaburzeniami psychicznymi oraz szczegółowych warunków częściowego lub całkowitego  zwolnienia od opłat, jak również trybu ich pobierania.</w:t>
      </w:r>
    </w:p>
    <w:p w:rsidR="00C379EB" w:rsidRPr="005F5AF5" w:rsidRDefault="00C379EB" w:rsidP="005F5AF5">
      <w:pPr>
        <w:jc w:val="both"/>
        <w:rPr>
          <w:szCs w:val="22"/>
        </w:rPr>
      </w:pPr>
      <w:r>
        <w:t>4. Zapytania i wnioski.</w:t>
      </w:r>
    </w:p>
    <w:p w:rsidR="003E0DA7" w:rsidRDefault="00233A89" w:rsidP="003E0DA7">
      <w:r>
        <w:t xml:space="preserve">Odp. punktu 1. </w:t>
      </w:r>
    </w:p>
    <w:p w:rsidR="00B96415" w:rsidRDefault="00233A89" w:rsidP="006F5EFA">
      <w:pPr>
        <w:jc w:val="both"/>
        <w:rPr>
          <w:sz w:val="24"/>
        </w:rPr>
      </w:pPr>
      <w:r>
        <w:t xml:space="preserve">Posiedzeniu przewodniczył Pan Andrzej </w:t>
      </w:r>
      <w:proofErr w:type="spellStart"/>
      <w:r>
        <w:t>B</w:t>
      </w:r>
      <w:r w:rsidR="003E0DA7">
        <w:t>adek</w:t>
      </w:r>
      <w:proofErr w:type="spellEnd"/>
      <w:r w:rsidR="003E0DA7">
        <w:t xml:space="preserve">, wiceprzewodniczący Rady. </w:t>
      </w:r>
      <w:r>
        <w:t>Na podstawie listy obecności stwierdził prawomocność obrad.</w:t>
      </w:r>
    </w:p>
    <w:p w:rsidR="00203561" w:rsidRPr="00B96415" w:rsidRDefault="00DD7CA8" w:rsidP="006F5EFA">
      <w:pPr>
        <w:jc w:val="both"/>
        <w:rPr>
          <w:sz w:val="24"/>
        </w:rPr>
      </w:pPr>
      <w:r>
        <w:t xml:space="preserve">Odp. punktu 2. </w:t>
      </w:r>
    </w:p>
    <w:p w:rsidR="000D49B0" w:rsidRDefault="00DD7CA8" w:rsidP="006F5EFA">
      <w:pPr>
        <w:jc w:val="both"/>
      </w:pPr>
      <w:r>
        <w:t>Zaproponowany przez przewodniczącego posiedzenia p</w:t>
      </w:r>
      <w:r w:rsidR="005F5AF5">
        <w:t>orządek obrad został przyjęty 12</w:t>
      </w:r>
      <w:r>
        <w:t xml:space="preserve"> głosami „za”</w:t>
      </w:r>
      <w:r w:rsidR="00221E4F">
        <w:t xml:space="preserve"> – liczba człon</w:t>
      </w:r>
      <w:r w:rsidR="005F5AF5">
        <w:t>ków komisji obecnych na sali i biorąc</w:t>
      </w:r>
      <w:r w:rsidR="00221E4F">
        <w:t xml:space="preserve"> udz</w:t>
      </w:r>
      <w:r w:rsidR="00C7593C">
        <w:t xml:space="preserve">iał w głosowaniu – </w:t>
      </w:r>
      <w:r w:rsidR="005F5AF5">
        <w:t>12</w:t>
      </w:r>
      <w:r w:rsidR="00221E4F">
        <w:t xml:space="preserve">. </w:t>
      </w:r>
      <w:r w:rsidR="00221E4F">
        <w:br/>
      </w:r>
      <w:r>
        <w:t xml:space="preserve">W sprawie poprzedniego protokołu posiedzenia członkowie komisji nie zabrali głosu i przyjęli go </w:t>
      </w:r>
      <w:r w:rsidR="00221E4F">
        <w:br/>
      </w:r>
      <w:r>
        <w:lastRenderedPageBreak/>
        <w:t>w dr</w:t>
      </w:r>
      <w:r w:rsidR="00221E4F">
        <w:t xml:space="preserve">odze głosowania 12 głosami „za” </w:t>
      </w:r>
      <w:r w:rsidR="005F5AF5">
        <w:t>- liczba członków komisji obecnych na sali i biorących</w:t>
      </w:r>
      <w:r w:rsidR="00221E4F">
        <w:t xml:space="preserve"> udział </w:t>
      </w:r>
      <w:r w:rsidR="00221E4F">
        <w:br/>
        <w:t>w głosowaniu – 12.</w:t>
      </w:r>
    </w:p>
    <w:p w:rsidR="00F0708A" w:rsidRDefault="00BD5BCF" w:rsidP="006F5EFA">
      <w:pPr>
        <w:jc w:val="both"/>
      </w:pPr>
      <w:r>
        <w:t xml:space="preserve">Odp. punktu 3. </w:t>
      </w:r>
      <w:r w:rsidR="00F0708A">
        <w:t>litera a.</w:t>
      </w:r>
    </w:p>
    <w:p w:rsidR="006F1D7D" w:rsidRPr="006F1D7D" w:rsidRDefault="006F1D7D" w:rsidP="006F1D7D">
      <w:pPr>
        <w:jc w:val="both"/>
      </w:pPr>
      <w:r w:rsidRPr="006F1D7D">
        <w:t>Wójt Gminy – skoro Pani Bogumiła Packa</w:t>
      </w:r>
      <w:r w:rsidR="00DB285F">
        <w:t xml:space="preserve"> jest na sali obrad, to</w:t>
      </w:r>
      <w:r w:rsidRPr="006F1D7D">
        <w:t xml:space="preserve"> dobrze byłoby aby</w:t>
      </w:r>
      <w:r>
        <w:t xml:space="preserve"> przedstawiła swoje stanowisko </w:t>
      </w:r>
      <w:r w:rsidR="00E06609">
        <w:t>co do pracy w komisji Rady.</w:t>
      </w:r>
    </w:p>
    <w:p w:rsidR="006F1D7D" w:rsidRDefault="006F1D7D" w:rsidP="006F1D7D">
      <w:pPr>
        <w:jc w:val="both"/>
      </w:pPr>
      <w:r w:rsidRPr="006F1D7D">
        <w:t>Przewodniczący Rady Gminy – można powiedzieć, że  już wstępnie konsultowałem wolę p</w:t>
      </w:r>
      <w:r w:rsidR="00DB285F">
        <w:t xml:space="preserve">racy Pani Radnej w Komisji </w:t>
      </w:r>
      <w:r w:rsidR="00DB285F" w:rsidRPr="004E295E">
        <w:t>Oświaty, Zdrowia, Kultury, Sportu i Bezpieczeństwa Publicznego Rady Gminy</w:t>
      </w:r>
      <w:r w:rsidR="00DB285F">
        <w:t xml:space="preserve"> </w:t>
      </w:r>
      <w:r w:rsidR="00AC39F1">
        <w:br/>
      </w:r>
      <w:r w:rsidR="00DB285F">
        <w:t>w Będkowie.</w:t>
      </w:r>
    </w:p>
    <w:p w:rsidR="006F1D7D" w:rsidRDefault="006F1D7D" w:rsidP="006F5EFA">
      <w:pPr>
        <w:jc w:val="both"/>
      </w:pPr>
      <w:r>
        <w:t>Pani Bogumiła Packa nowo wybrana r</w:t>
      </w:r>
      <w:r w:rsidR="0040186F">
        <w:t>adna</w:t>
      </w:r>
      <w:r>
        <w:t xml:space="preserve"> wyraziła zgodę na pracę w Komisji</w:t>
      </w:r>
      <w:r w:rsidRPr="006F1D7D">
        <w:t xml:space="preserve"> </w:t>
      </w:r>
      <w:r w:rsidRPr="004E295E">
        <w:t>Oświaty, Zdrowia, Kultury, Sportu i Bezpieczeństwa Publicznego Rady Gminy</w:t>
      </w:r>
      <w:r>
        <w:t xml:space="preserve"> w Będkowie.</w:t>
      </w:r>
    </w:p>
    <w:p w:rsidR="007E7246" w:rsidRDefault="003A189F" w:rsidP="007E7246">
      <w:pPr>
        <w:jc w:val="both"/>
      </w:pPr>
      <w:r>
        <w:t>Odp. punktu 3. litera b</w:t>
      </w:r>
      <w:r w:rsidR="000E6538">
        <w:t>.</w:t>
      </w:r>
    </w:p>
    <w:p w:rsidR="00477BFF" w:rsidRPr="00D16968" w:rsidRDefault="00477BFF" w:rsidP="00477BFF">
      <w:pPr>
        <w:keepNext/>
        <w:spacing w:line="360" w:lineRule="auto"/>
        <w:rPr>
          <w:b/>
          <w:color w:val="000000"/>
        </w:rPr>
      </w:pPr>
      <w:r w:rsidRPr="007D7508">
        <w:rPr>
          <w:color w:val="000000"/>
        </w:rPr>
        <w:t>Wójt Gminy</w:t>
      </w:r>
      <w:r>
        <w:rPr>
          <w:b/>
          <w:color w:val="000000"/>
        </w:rPr>
        <w:t xml:space="preserve"> </w:t>
      </w:r>
      <w:r>
        <w:rPr>
          <w:color w:val="000000"/>
        </w:rPr>
        <w:t xml:space="preserve"> - przygotowany  projekt  uchwały  w sprawie określenia wysokości  stawek podatku od nieruchomości na rok 2016 przedstawia się następująco:</w:t>
      </w:r>
    </w:p>
    <w:p w:rsidR="00477BFF" w:rsidRDefault="009B4EED" w:rsidP="009B4EED">
      <w:pPr>
        <w:autoSpaceDE w:val="0"/>
        <w:autoSpaceDN w:val="0"/>
        <w:adjustRightInd w:val="0"/>
        <w:spacing w:line="360" w:lineRule="auto"/>
        <w:jc w:val="both"/>
        <w:rPr>
          <w:color w:val="000000"/>
        </w:rPr>
      </w:pPr>
      <w:r>
        <w:rPr>
          <w:color w:val="000000"/>
        </w:rPr>
        <w:t xml:space="preserve">1) </w:t>
      </w:r>
      <w:r w:rsidR="00477BFF">
        <w:rPr>
          <w:color w:val="000000"/>
        </w:rPr>
        <w:t>od gruntów:</w:t>
      </w:r>
    </w:p>
    <w:p w:rsidR="00477BFF" w:rsidRDefault="00477BFF" w:rsidP="009B5768">
      <w:pPr>
        <w:autoSpaceDE w:val="0"/>
        <w:autoSpaceDN w:val="0"/>
        <w:adjustRightInd w:val="0"/>
        <w:jc w:val="both"/>
        <w:rPr>
          <w:color w:val="000000"/>
        </w:rPr>
      </w:pPr>
      <w:r>
        <w:rPr>
          <w:color w:val="000000"/>
        </w:rPr>
        <w:t xml:space="preserve">a) związanych z prowadzeniem działalności gospodarczej, bez względu na sposób zakwalifikowania w ewidencji gruntów i budynków – 0,89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473203" w:rsidRDefault="00473203" w:rsidP="00473203">
      <w:pPr>
        <w:autoSpaceDE w:val="0"/>
        <w:autoSpaceDN w:val="0"/>
        <w:adjustRightInd w:val="0"/>
        <w:spacing w:line="240" w:lineRule="auto"/>
        <w:jc w:val="both"/>
        <w:rPr>
          <w:color w:val="000000"/>
        </w:rPr>
      </w:pPr>
      <w:r>
        <w:rPr>
          <w:color w:val="000000"/>
        </w:rPr>
        <w:t xml:space="preserve">- przyjęta stawka </w:t>
      </w:r>
      <w:r w:rsidR="00363AFB">
        <w:rPr>
          <w:color w:val="000000"/>
        </w:rPr>
        <w:t>w</w:t>
      </w:r>
      <w:r>
        <w:rPr>
          <w:color w:val="000000"/>
        </w:rPr>
        <w:t xml:space="preserve"> 2015 r. - 0,89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473203" w:rsidRDefault="00473203" w:rsidP="009B5768">
      <w:pPr>
        <w:autoSpaceDE w:val="0"/>
        <w:autoSpaceDN w:val="0"/>
        <w:adjustRightInd w:val="0"/>
        <w:jc w:val="both"/>
        <w:rPr>
          <w:color w:val="000000"/>
        </w:rPr>
      </w:pPr>
      <w:r>
        <w:rPr>
          <w:color w:val="000000"/>
        </w:rPr>
        <w:t xml:space="preserve">- maksymalna stawka </w:t>
      </w:r>
      <w:r w:rsidR="00363AFB">
        <w:rPr>
          <w:color w:val="000000"/>
        </w:rPr>
        <w:t>w</w:t>
      </w:r>
      <w:r>
        <w:rPr>
          <w:color w:val="000000"/>
        </w:rPr>
        <w:t xml:space="preserve"> 2016 r. - 0,89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477BFF" w:rsidRDefault="00477BFF" w:rsidP="009B5768">
      <w:pPr>
        <w:autoSpaceDE w:val="0"/>
        <w:autoSpaceDN w:val="0"/>
        <w:adjustRightInd w:val="0"/>
        <w:jc w:val="both"/>
        <w:rPr>
          <w:color w:val="000000"/>
        </w:rPr>
      </w:pPr>
      <w:r w:rsidRPr="005B5874">
        <w:rPr>
          <w:color w:val="000000"/>
        </w:rPr>
        <w:t xml:space="preserve">b) pod wodami powierzchniowymi stojącymi lub wodami powierzchniowymi płynącymi jezior </w:t>
      </w:r>
      <w:r w:rsidR="00AC39F1">
        <w:rPr>
          <w:color w:val="000000"/>
        </w:rPr>
        <w:br/>
      </w:r>
      <w:r w:rsidRPr="005B5874">
        <w:rPr>
          <w:color w:val="000000"/>
        </w:rPr>
        <w:t xml:space="preserve">i zbiorników sztucznych – 4,58 zł od </w:t>
      </w:r>
      <w:smartTag w:uri="urn:schemas-microsoft-com:office:smarttags" w:element="metricconverter">
        <w:smartTagPr>
          <w:attr w:name="ProductID" w:val="1 ha"/>
        </w:smartTagPr>
        <w:r w:rsidRPr="005B5874">
          <w:rPr>
            <w:color w:val="000000"/>
          </w:rPr>
          <w:t>1 ha</w:t>
        </w:r>
      </w:smartTag>
      <w:r w:rsidRPr="005B5874">
        <w:rPr>
          <w:color w:val="000000"/>
        </w:rPr>
        <w:t xml:space="preserve"> powierzchni,</w:t>
      </w:r>
    </w:p>
    <w:p w:rsidR="00363AFB" w:rsidRDefault="00363AFB" w:rsidP="00363AFB">
      <w:pPr>
        <w:autoSpaceDE w:val="0"/>
        <w:autoSpaceDN w:val="0"/>
        <w:adjustRightInd w:val="0"/>
        <w:spacing w:line="240" w:lineRule="auto"/>
        <w:jc w:val="both"/>
        <w:rPr>
          <w:color w:val="000000"/>
        </w:rPr>
      </w:pPr>
      <w:r>
        <w:rPr>
          <w:color w:val="000000"/>
        </w:rPr>
        <w:t xml:space="preserve">- przyjęta stawka w 2015 r. - 4,56 zł od </w:t>
      </w:r>
      <w:r w:rsidR="00FB0C76">
        <w:rPr>
          <w:color w:val="000000"/>
        </w:rPr>
        <w:t>1 ha</w:t>
      </w:r>
      <w:r>
        <w:rPr>
          <w:color w:val="000000"/>
        </w:rPr>
        <w:t xml:space="preserve"> powierzchni,</w:t>
      </w:r>
    </w:p>
    <w:p w:rsidR="00363AFB" w:rsidRPr="005B5874" w:rsidRDefault="00363AFB" w:rsidP="009B5768">
      <w:pPr>
        <w:autoSpaceDE w:val="0"/>
        <w:autoSpaceDN w:val="0"/>
        <w:adjustRightInd w:val="0"/>
        <w:jc w:val="both"/>
        <w:rPr>
          <w:color w:val="000000"/>
        </w:rPr>
      </w:pPr>
      <w:r>
        <w:rPr>
          <w:color w:val="000000"/>
        </w:rPr>
        <w:t>- maksymalna stawka w 2016 r. – 4,58 zł od 1</w:t>
      </w:r>
      <w:r w:rsidR="00FB0C76">
        <w:rPr>
          <w:color w:val="000000"/>
        </w:rPr>
        <w:t xml:space="preserve"> ha</w:t>
      </w:r>
      <w:r>
        <w:rPr>
          <w:color w:val="000000"/>
        </w:rPr>
        <w:t xml:space="preserve"> powierzchni,</w:t>
      </w:r>
    </w:p>
    <w:p w:rsidR="00477BFF" w:rsidRDefault="00477BFF" w:rsidP="009B5768">
      <w:pPr>
        <w:autoSpaceDE w:val="0"/>
        <w:autoSpaceDN w:val="0"/>
        <w:adjustRightInd w:val="0"/>
        <w:jc w:val="both"/>
        <w:rPr>
          <w:color w:val="000000"/>
        </w:rPr>
      </w:pPr>
      <w:r>
        <w:rPr>
          <w:color w:val="000000"/>
        </w:rPr>
        <w:t xml:space="preserve">c) pozostałych, w tym zajętych na prowadzenie odpłatnej statutowej działalności pożytku publicznego przez organizacje pożytku publicznego – 0,21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FB0C76" w:rsidRDefault="00FB0C76" w:rsidP="00FB0C76">
      <w:pPr>
        <w:autoSpaceDE w:val="0"/>
        <w:autoSpaceDN w:val="0"/>
        <w:adjustRightInd w:val="0"/>
        <w:spacing w:line="240" w:lineRule="auto"/>
        <w:jc w:val="both"/>
        <w:rPr>
          <w:color w:val="000000"/>
        </w:rPr>
      </w:pPr>
      <w:r>
        <w:rPr>
          <w:color w:val="000000"/>
        </w:rPr>
        <w:t xml:space="preserve">- przyjęta stawka w 2015 r. – 0,21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FB0C76" w:rsidRDefault="00FB0C76" w:rsidP="009B5768">
      <w:pPr>
        <w:autoSpaceDE w:val="0"/>
        <w:autoSpaceDN w:val="0"/>
        <w:adjustRightInd w:val="0"/>
        <w:jc w:val="both"/>
        <w:rPr>
          <w:color w:val="000000"/>
        </w:rPr>
      </w:pPr>
      <w:r>
        <w:rPr>
          <w:color w:val="000000"/>
        </w:rPr>
        <w:t>- maksymalna stawka w 2016 r. – 4,</w:t>
      </w:r>
      <w:r w:rsidR="00522ED7">
        <w:rPr>
          <w:color w:val="000000"/>
        </w:rPr>
        <w:t>47</w:t>
      </w:r>
      <w:r>
        <w:rPr>
          <w:color w:val="000000"/>
        </w:rPr>
        <w:t xml:space="preserve">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477BFF" w:rsidRDefault="00477BFF" w:rsidP="009B5768">
      <w:pPr>
        <w:autoSpaceDE w:val="0"/>
        <w:autoSpaceDN w:val="0"/>
        <w:adjustRightInd w:val="0"/>
        <w:jc w:val="both"/>
        <w:rPr>
          <w:color w:val="000000"/>
        </w:rPr>
      </w:pPr>
      <w:r>
        <w:rPr>
          <w:color w:val="000000"/>
        </w:rPr>
        <w:t xml:space="preserve">d) niezabudowanych objętych obszarem rewitalizacji, o którym mowa w ustawie </w:t>
      </w:r>
      <w:r>
        <w:rPr>
          <w:color w:val="000000"/>
        </w:rPr>
        <w:br/>
        <w:t>z dnia 9 października 2015 r. o rewitalizacji (Dz. U. z 2015 r.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 – 3,00 zł od 1 m</w:t>
      </w:r>
      <w:r>
        <w:rPr>
          <w:color w:val="000000"/>
          <w:vertAlign w:val="superscript"/>
        </w:rPr>
        <w:t>2</w:t>
      </w:r>
      <w:r w:rsidR="00043056">
        <w:rPr>
          <w:color w:val="000000"/>
          <w:vertAlign w:val="superscript"/>
        </w:rPr>
        <w:t xml:space="preserve"> </w:t>
      </w:r>
      <w:r w:rsidR="00043056">
        <w:rPr>
          <w:color w:val="000000"/>
        </w:rPr>
        <w:t>powierzchni</w:t>
      </w:r>
      <w:r>
        <w:rPr>
          <w:color w:val="000000"/>
        </w:rPr>
        <w:t>;</w:t>
      </w:r>
    </w:p>
    <w:p w:rsidR="00043056" w:rsidRDefault="00043056" w:rsidP="00043056">
      <w:pPr>
        <w:autoSpaceDE w:val="0"/>
        <w:autoSpaceDN w:val="0"/>
        <w:adjustRightInd w:val="0"/>
        <w:jc w:val="both"/>
        <w:rPr>
          <w:color w:val="000000"/>
        </w:rPr>
      </w:pPr>
      <w:r>
        <w:rPr>
          <w:color w:val="000000"/>
        </w:rPr>
        <w:t xml:space="preserve">-  maksymalna stawka w 2016 r. – 3.00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043056" w:rsidRPr="00844B9D" w:rsidRDefault="00043056" w:rsidP="009B5768">
      <w:pPr>
        <w:autoSpaceDE w:val="0"/>
        <w:autoSpaceDN w:val="0"/>
        <w:adjustRightInd w:val="0"/>
        <w:jc w:val="both"/>
        <w:rPr>
          <w:color w:val="000000"/>
        </w:rPr>
      </w:pPr>
    </w:p>
    <w:p w:rsidR="00477BFF" w:rsidRDefault="00477BFF" w:rsidP="009B4EED">
      <w:pPr>
        <w:autoSpaceDE w:val="0"/>
        <w:autoSpaceDN w:val="0"/>
        <w:adjustRightInd w:val="0"/>
        <w:spacing w:line="360" w:lineRule="auto"/>
        <w:jc w:val="both"/>
        <w:rPr>
          <w:color w:val="000000"/>
        </w:rPr>
      </w:pPr>
      <w:r>
        <w:rPr>
          <w:color w:val="000000"/>
        </w:rPr>
        <w:lastRenderedPageBreak/>
        <w:t>2) od budynków lub ich części:</w:t>
      </w:r>
    </w:p>
    <w:p w:rsidR="00477BFF" w:rsidRDefault="00477BFF" w:rsidP="009B4EED">
      <w:pPr>
        <w:autoSpaceDE w:val="0"/>
        <w:autoSpaceDN w:val="0"/>
        <w:adjustRightInd w:val="0"/>
        <w:spacing w:line="360" w:lineRule="auto"/>
        <w:jc w:val="both"/>
        <w:rPr>
          <w:color w:val="000000"/>
        </w:rPr>
      </w:pPr>
      <w:r>
        <w:rPr>
          <w:color w:val="000000"/>
        </w:rPr>
        <w:t xml:space="preserve">a) mieszkalnych – 0,19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335B5D" w:rsidRDefault="00335B5D" w:rsidP="00335B5D">
      <w:pPr>
        <w:autoSpaceDE w:val="0"/>
        <w:autoSpaceDN w:val="0"/>
        <w:adjustRightInd w:val="0"/>
        <w:spacing w:line="240" w:lineRule="auto"/>
        <w:jc w:val="both"/>
        <w:rPr>
          <w:color w:val="000000"/>
        </w:rPr>
      </w:pPr>
      <w:r>
        <w:rPr>
          <w:color w:val="000000"/>
        </w:rPr>
        <w:t>- przyjęta stawka w 2015 r. – 0,19 zł od 1 m</w:t>
      </w:r>
      <w:r>
        <w:rPr>
          <w:color w:val="000000"/>
          <w:vertAlign w:val="superscript"/>
        </w:rPr>
        <w:t>2</w:t>
      </w:r>
      <w:r>
        <w:rPr>
          <w:color w:val="000000"/>
        </w:rPr>
        <w:t xml:space="preserve"> powierzchni użytkowej,</w:t>
      </w:r>
    </w:p>
    <w:p w:rsidR="00335B5D" w:rsidRDefault="00335B5D" w:rsidP="00335B5D">
      <w:pPr>
        <w:autoSpaceDE w:val="0"/>
        <w:autoSpaceDN w:val="0"/>
        <w:adjustRightInd w:val="0"/>
        <w:jc w:val="both"/>
        <w:rPr>
          <w:color w:val="000000"/>
        </w:rPr>
      </w:pPr>
      <w:r>
        <w:rPr>
          <w:color w:val="000000"/>
        </w:rPr>
        <w:t>- maksymalna stawka w 2016 r. – 0.75 zł od 1 m</w:t>
      </w:r>
      <w:r>
        <w:rPr>
          <w:color w:val="000000"/>
          <w:vertAlign w:val="superscript"/>
        </w:rPr>
        <w:t xml:space="preserve">2 </w:t>
      </w:r>
      <w:r>
        <w:rPr>
          <w:color w:val="000000"/>
        </w:rPr>
        <w:t xml:space="preserve"> powierzchni użytkowej,</w:t>
      </w:r>
    </w:p>
    <w:p w:rsidR="00477BFF" w:rsidRDefault="00477BFF" w:rsidP="009B4EED">
      <w:pPr>
        <w:autoSpaceDE w:val="0"/>
        <w:autoSpaceDN w:val="0"/>
        <w:adjustRightInd w:val="0"/>
        <w:jc w:val="both"/>
        <w:rPr>
          <w:color w:val="000000"/>
        </w:rPr>
      </w:pPr>
      <w:r>
        <w:rPr>
          <w:color w:val="000000"/>
        </w:rPr>
        <w:t xml:space="preserve">b) związanych z prowadzeniem działalności gospodarczej oraz od budynków mieszkalnych lub ich części zajętych na prowadzenie działalności gospodarczej - 18,30zł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9D3ED4" w:rsidRDefault="009D3ED4" w:rsidP="009D3ED4">
      <w:pPr>
        <w:autoSpaceDE w:val="0"/>
        <w:autoSpaceDN w:val="0"/>
        <w:adjustRightInd w:val="0"/>
        <w:spacing w:line="240" w:lineRule="auto"/>
        <w:jc w:val="both"/>
        <w:rPr>
          <w:color w:val="000000"/>
        </w:rPr>
      </w:pPr>
      <w:r>
        <w:rPr>
          <w:color w:val="000000"/>
        </w:rPr>
        <w:t>- przyjęta stawka w 2015 r. – 18,30 zł od 1 m</w:t>
      </w:r>
      <w:r>
        <w:rPr>
          <w:color w:val="000000"/>
          <w:vertAlign w:val="superscript"/>
        </w:rPr>
        <w:t>2</w:t>
      </w:r>
      <w:r>
        <w:rPr>
          <w:color w:val="000000"/>
        </w:rPr>
        <w:t xml:space="preserve"> powierzchni użytkowej,</w:t>
      </w:r>
    </w:p>
    <w:p w:rsidR="009D3ED4" w:rsidRDefault="009D3ED4" w:rsidP="009B4EED">
      <w:pPr>
        <w:autoSpaceDE w:val="0"/>
        <w:autoSpaceDN w:val="0"/>
        <w:adjustRightInd w:val="0"/>
        <w:jc w:val="both"/>
        <w:rPr>
          <w:color w:val="000000"/>
        </w:rPr>
      </w:pPr>
      <w:r>
        <w:rPr>
          <w:color w:val="000000"/>
        </w:rPr>
        <w:t>- maksymalna stawka w 2016 r. – 22,86 zł od 1 m</w:t>
      </w:r>
      <w:r>
        <w:rPr>
          <w:color w:val="000000"/>
          <w:vertAlign w:val="superscript"/>
        </w:rPr>
        <w:t xml:space="preserve">2 </w:t>
      </w:r>
      <w:r>
        <w:rPr>
          <w:color w:val="000000"/>
        </w:rPr>
        <w:t xml:space="preserve"> powierzchni użytkowej,</w:t>
      </w:r>
    </w:p>
    <w:p w:rsidR="00477BFF" w:rsidRDefault="00477BFF" w:rsidP="009B4EED">
      <w:pPr>
        <w:autoSpaceDE w:val="0"/>
        <w:autoSpaceDN w:val="0"/>
        <w:adjustRightInd w:val="0"/>
        <w:jc w:val="both"/>
        <w:rPr>
          <w:color w:val="000000"/>
        </w:rPr>
      </w:pPr>
      <w:r>
        <w:rPr>
          <w:color w:val="000000"/>
        </w:rPr>
        <w:t xml:space="preserve">c) zajętych na prowadzenie działalności gospodarczej w zakresie obrotu kwalifikowanym materiałem siewnym – 10,68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C56CB" w:rsidRDefault="00AC56CB" w:rsidP="00AC56CB">
      <w:pPr>
        <w:autoSpaceDE w:val="0"/>
        <w:autoSpaceDN w:val="0"/>
        <w:adjustRightInd w:val="0"/>
        <w:spacing w:line="240" w:lineRule="auto"/>
        <w:jc w:val="both"/>
        <w:rPr>
          <w:color w:val="000000"/>
        </w:rPr>
      </w:pPr>
      <w:r>
        <w:rPr>
          <w:color w:val="000000"/>
        </w:rPr>
        <w:t>- przyjęta stawka w 2015 r. – 10,75 zł od 1 m</w:t>
      </w:r>
      <w:r>
        <w:rPr>
          <w:color w:val="000000"/>
          <w:vertAlign w:val="superscript"/>
        </w:rPr>
        <w:t>2</w:t>
      </w:r>
      <w:r>
        <w:rPr>
          <w:color w:val="000000"/>
        </w:rPr>
        <w:t xml:space="preserve"> powierzchni użytkowej,</w:t>
      </w:r>
    </w:p>
    <w:p w:rsidR="00AC56CB" w:rsidRDefault="00AC56CB" w:rsidP="009B4EED">
      <w:pPr>
        <w:autoSpaceDE w:val="0"/>
        <w:autoSpaceDN w:val="0"/>
        <w:adjustRightInd w:val="0"/>
        <w:jc w:val="both"/>
        <w:rPr>
          <w:color w:val="000000"/>
        </w:rPr>
      </w:pPr>
      <w:r>
        <w:rPr>
          <w:color w:val="000000"/>
        </w:rPr>
        <w:t>- maksymalna stawka w 2016 r. – 10,68 zł od 1 m</w:t>
      </w:r>
      <w:r>
        <w:rPr>
          <w:color w:val="000000"/>
          <w:vertAlign w:val="superscript"/>
        </w:rPr>
        <w:t xml:space="preserve">2 </w:t>
      </w:r>
      <w:r>
        <w:rPr>
          <w:color w:val="000000"/>
        </w:rPr>
        <w:t xml:space="preserve"> powierzchni użytkowej,</w:t>
      </w:r>
    </w:p>
    <w:p w:rsidR="00477BFF" w:rsidRDefault="00477BFF" w:rsidP="009B4EED">
      <w:pPr>
        <w:autoSpaceDE w:val="0"/>
        <w:autoSpaceDN w:val="0"/>
        <w:adjustRightInd w:val="0"/>
        <w:jc w:val="both"/>
        <w:rPr>
          <w:color w:val="000000"/>
        </w:rPr>
      </w:pPr>
      <w:r>
        <w:rPr>
          <w:color w:val="000000"/>
        </w:rPr>
        <w:t xml:space="preserve">d) związanych z udzielaniem świadczeń zdrowotnych w rozumieniu przepisów o działalności leczniczej, zajętych przez podmioty udzielające tych świadczeń – 4,65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8C05F6" w:rsidRDefault="008C05F6" w:rsidP="008C05F6">
      <w:pPr>
        <w:autoSpaceDE w:val="0"/>
        <w:autoSpaceDN w:val="0"/>
        <w:adjustRightInd w:val="0"/>
        <w:spacing w:line="240" w:lineRule="auto"/>
        <w:jc w:val="both"/>
        <w:rPr>
          <w:color w:val="000000"/>
        </w:rPr>
      </w:pPr>
      <w:r>
        <w:rPr>
          <w:color w:val="000000"/>
        </w:rPr>
        <w:t>- przyjęta stawka w 2015 r. – 4,68 zł od 1 m</w:t>
      </w:r>
      <w:r>
        <w:rPr>
          <w:color w:val="000000"/>
          <w:vertAlign w:val="superscript"/>
        </w:rPr>
        <w:t>2</w:t>
      </w:r>
      <w:r>
        <w:rPr>
          <w:color w:val="000000"/>
        </w:rPr>
        <w:t xml:space="preserve"> powierzchni użytkowej,</w:t>
      </w:r>
    </w:p>
    <w:p w:rsidR="008C05F6" w:rsidRDefault="008C05F6" w:rsidP="009B4EED">
      <w:pPr>
        <w:autoSpaceDE w:val="0"/>
        <w:autoSpaceDN w:val="0"/>
        <w:adjustRightInd w:val="0"/>
        <w:jc w:val="both"/>
        <w:rPr>
          <w:color w:val="000000"/>
        </w:rPr>
      </w:pPr>
      <w:r>
        <w:rPr>
          <w:color w:val="000000"/>
        </w:rPr>
        <w:t>- maksymalna stawka w 2016 r. – 4,65 zł od 1 m</w:t>
      </w:r>
      <w:r>
        <w:rPr>
          <w:color w:val="000000"/>
          <w:vertAlign w:val="superscript"/>
        </w:rPr>
        <w:t xml:space="preserve">2 </w:t>
      </w:r>
      <w:r>
        <w:rPr>
          <w:color w:val="000000"/>
        </w:rPr>
        <w:t xml:space="preserve"> powierzchni użytkowej,</w:t>
      </w:r>
    </w:p>
    <w:p w:rsidR="00477BFF" w:rsidRDefault="00477BFF" w:rsidP="00224EB0">
      <w:pPr>
        <w:autoSpaceDE w:val="0"/>
        <w:autoSpaceDN w:val="0"/>
        <w:adjustRightInd w:val="0"/>
        <w:jc w:val="both"/>
        <w:rPr>
          <w:color w:val="000000"/>
        </w:rPr>
      </w:pPr>
      <w:r>
        <w:rPr>
          <w:color w:val="000000"/>
        </w:rPr>
        <w:t xml:space="preserve">e) pozostałych, w tym zajętych na prowadzenie odpłatnej, statutowej działalności pożytku publicznego przez organizacje pożytku publicznego – 7,68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8C05F6" w:rsidRDefault="008C05F6" w:rsidP="008C05F6">
      <w:pPr>
        <w:autoSpaceDE w:val="0"/>
        <w:autoSpaceDN w:val="0"/>
        <w:adjustRightInd w:val="0"/>
        <w:spacing w:line="240" w:lineRule="auto"/>
        <w:jc w:val="both"/>
        <w:rPr>
          <w:color w:val="000000"/>
        </w:rPr>
      </w:pPr>
      <w:r>
        <w:rPr>
          <w:color w:val="000000"/>
        </w:rPr>
        <w:t>- przyjęta stawka w 2015 r. – 7,73 od 1 m</w:t>
      </w:r>
      <w:r>
        <w:rPr>
          <w:color w:val="000000"/>
          <w:vertAlign w:val="superscript"/>
        </w:rPr>
        <w:t>2</w:t>
      </w:r>
      <w:r>
        <w:rPr>
          <w:color w:val="000000"/>
        </w:rPr>
        <w:t xml:space="preserve"> powierzchni użytkowej,</w:t>
      </w:r>
    </w:p>
    <w:p w:rsidR="008C05F6" w:rsidRDefault="008C05F6" w:rsidP="00224EB0">
      <w:pPr>
        <w:autoSpaceDE w:val="0"/>
        <w:autoSpaceDN w:val="0"/>
        <w:adjustRightInd w:val="0"/>
        <w:jc w:val="both"/>
        <w:rPr>
          <w:color w:val="000000"/>
        </w:rPr>
      </w:pPr>
      <w:r>
        <w:rPr>
          <w:color w:val="000000"/>
        </w:rPr>
        <w:t>- maksymalna stawka w 2016 r. – 7,68 zł od 1 m</w:t>
      </w:r>
      <w:r>
        <w:rPr>
          <w:color w:val="000000"/>
          <w:vertAlign w:val="superscript"/>
        </w:rPr>
        <w:t xml:space="preserve">2 </w:t>
      </w:r>
      <w:r>
        <w:rPr>
          <w:color w:val="000000"/>
        </w:rPr>
        <w:t xml:space="preserve"> powierzchni użytkowej,</w:t>
      </w:r>
    </w:p>
    <w:p w:rsidR="00477BFF" w:rsidRDefault="00477BFF" w:rsidP="00224EB0">
      <w:pPr>
        <w:jc w:val="both"/>
        <w:rPr>
          <w:color w:val="000000"/>
        </w:rPr>
      </w:pPr>
      <w:r>
        <w:rPr>
          <w:color w:val="000000"/>
        </w:rPr>
        <w:t xml:space="preserve">3) od budowli – 2% ich wartości, określonej na podstawie art. 4 ust. 1 </w:t>
      </w:r>
      <w:proofErr w:type="spellStart"/>
      <w:r>
        <w:rPr>
          <w:color w:val="000000"/>
        </w:rPr>
        <w:t>pkt</w:t>
      </w:r>
      <w:proofErr w:type="spellEnd"/>
      <w:r>
        <w:rPr>
          <w:color w:val="000000"/>
        </w:rPr>
        <w:t xml:space="preserve"> 3 i ust. 3-7 ustawy z dnia 12 stycznia 1991 r. o podatkach i opłatach lokalnych (</w:t>
      </w:r>
      <w:proofErr w:type="spellStart"/>
      <w:r>
        <w:rPr>
          <w:color w:val="000000"/>
        </w:rPr>
        <w:t>t.j</w:t>
      </w:r>
      <w:proofErr w:type="spellEnd"/>
      <w:r>
        <w:rPr>
          <w:color w:val="000000"/>
        </w:rPr>
        <w:t>.: Dz. U. z 2014 r. poz. 849, z 2015 r. poz. 528, poz. 699, poz. 774, poz. 1045, poz. 1283).</w:t>
      </w:r>
    </w:p>
    <w:p w:rsidR="005040F7" w:rsidRPr="00E3146B" w:rsidRDefault="005040F7" w:rsidP="00224EB0">
      <w:pPr>
        <w:jc w:val="both"/>
        <w:rPr>
          <w:color w:val="000000"/>
        </w:rPr>
      </w:pPr>
      <w:r w:rsidRPr="00E3146B">
        <w:rPr>
          <w:color w:val="000000"/>
        </w:rPr>
        <w:t>Zaproponowane stawki podatku od nieruchomości zostały opracowane także w formie tab</w:t>
      </w:r>
      <w:r w:rsidR="00EE6973">
        <w:rPr>
          <w:color w:val="000000"/>
        </w:rPr>
        <w:t>elarycznej uwzględniającej</w:t>
      </w:r>
      <w:r w:rsidRPr="00E3146B">
        <w:rPr>
          <w:color w:val="000000"/>
        </w:rPr>
        <w:t xml:space="preserve"> stawki maksymalne określone w ustawie jak również stawki</w:t>
      </w:r>
      <w:r w:rsidR="00EE6973">
        <w:rPr>
          <w:color w:val="000000"/>
        </w:rPr>
        <w:t xml:space="preserve"> przyjęte w</w:t>
      </w:r>
      <w:r w:rsidRPr="00E3146B">
        <w:rPr>
          <w:color w:val="000000"/>
        </w:rPr>
        <w:t xml:space="preserve"> 2015 r. dla pełniejszej informacji.</w:t>
      </w:r>
    </w:p>
    <w:p w:rsidR="005040F7" w:rsidRDefault="005040F7" w:rsidP="00224EB0">
      <w:pPr>
        <w:jc w:val="both"/>
        <w:rPr>
          <w:color w:val="000000"/>
        </w:rPr>
      </w:pPr>
      <w:r w:rsidRPr="00E3146B">
        <w:rPr>
          <w:color w:val="000000"/>
        </w:rPr>
        <w:t xml:space="preserve">Na pewno Państwo wiecie, że </w:t>
      </w:r>
      <w:r>
        <w:rPr>
          <w:color w:val="000000"/>
        </w:rPr>
        <w:t xml:space="preserve">rok 2015 jest  rokiem deflacji, to znaczy że wskaźnik mówiący </w:t>
      </w:r>
      <w:r w:rsidR="00AC39F1">
        <w:rPr>
          <w:color w:val="000000"/>
        </w:rPr>
        <w:br/>
      </w:r>
      <w:r>
        <w:rPr>
          <w:color w:val="000000"/>
        </w:rPr>
        <w:t>o poziomie cen konsumpcyjnych spada i w związku z tym</w:t>
      </w:r>
      <w:r w:rsidR="00471F63">
        <w:rPr>
          <w:color w:val="000000"/>
        </w:rPr>
        <w:t>, że niektóre stawki podatkowe - w trzech przypadkach -</w:t>
      </w:r>
      <w:r>
        <w:rPr>
          <w:color w:val="000000"/>
        </w:rPr>
        <w:t xml:space="preserve"> były ustalone na maksymalnym poziomie, albo prawie na maksymalnym poziomie, więc gdybyśmy chcieli pozostawić te stawki na poziomie roku 2015, to wtedy wyszlibyśmy poza maksymalny pułap dopuszczalnych stawek podatku od nieruchomości.</w:t>
      </w:r>
    </w:p>
    <w:p w:rsidR="005040F7" w:rsidRPr="00624135" w:rsidRDefault="005040F7" w:rsidP="00224EB0">
      <w:pPr>
        <w:jc w:val="both"/>
        <w:rPr>
          <w:color w:val="000000"/>
        </w:rPr>
      </w:pPr>
      <w:r w:rsidRPr="00624135">
        <w:rPr>
          <w:color w:val="000000"/>
        </w:rPr>
        <w:t>Pojawiła się nowa pozycja podatku od gruntów - pod wodami powierzchniowymi stojącymi lub wodami powierzchniowymi płynącymi jezior i zbiorników sztuczn</w:t>
      </w:r>
      <w:r w:rsidR="003177CE">
        <w:rPr>
          <w:color w:val="000000"/>
        </w:rPr>
        <w:t>ych, której wcześniej nie było -</w:t>
      </w:r>
      <w:r w:rsidRPr="00624135">
        <w:rPr>
          <w:color w:val="000000"/>
        </w:rPr>
        <w:t xml:space="preserve"> takiego podatku w zasadzie u nas nie będzie, ale stawka  powinna być przyjęta w uchwale. Nowa jest także propozycja podatkowa od gruntów niezabudowanych objętych obszarem rewitalizacji, o którym </w:t>
      </w:r>
      <w:r w:rsidRPr="00624135">
        <w:rPr>
          <w:color w:val="000000"/>
        </w:rPr>
        <w:lastRenderedPageBreak/>
        <w:t>mowa w ustawie z dnia 9 października 2015 r. o rewitalizacj</w:t>
      </w:r>
      <w:r w:rsidR="003177CE">
        <w:rPr>
          <w:color w:val="000000"/>
        </w:rPr>
        <w:t xml:space="preserve">i (Dz. U. z 2015 r. poz. 1777), </w:t>
      </w:r>
      <w:r w:rsidRPr="00624135">
        <w:rPr>
          <w:color w:val="000000"/>
        </w:rPr>
        <w:t xml:space="preserve"> która też nie będzie dotyczyła gminy, ponieważ  nie mamy planu zagospodarowania przestrzennego  tylko studium ukierunkowań i kierunków zagospodarowania przestrzennego gminy wydając stosowne decyzje lokalizacji inwestycji celu publicznego.</w:t>
      </w:r>
    </w:p>
    <w:p w:rsidR="005E0A92" w:rsidRPr="005E0A92" w:rsidRDefault="00664735" w:rsidP="00224EB0">
      <w:pPr>
        <w:jc w:val="both"/>
        <w:rPr>
          <w:color w:val="000000"/>
          <w:szCs w:val="22"/>
          <w:shd w:val="clear" w:color="auto" w:fill="FFFFFF"/>
        </w:rPr>
      </w:pPr>
      <w:r>
        <w:rPr>
          <w:color w:val="000000"/>
        </w:rPr>
        <w:t>Nie ma natomiast projektu uchwały w sprawie podatku rolnego na rok 2015 –</w:t>
      </w:r>
      <w:r w:rsidR="005E0A92">
        <w:rPr>
          <w:color w:val="000000"/>
        </w:rPr>
        <w:t xml:space="preserve"> </w:t>
      </w:r>
      <w:r w:rsidR="005E0A92">
        <w:rPr>
          <w:rFonts w:ascii="Verdana" w:hAnsi="Verdana"/>
          <w:color w:val="000000"/>
          <w:sz w:val="17"/>
          <w:szCs w:val="17"/>
          <w:shd w:val="clear" w:color="auto" w:fill="FFFFFF"/>
        </w:rPr>
        <w:t>ś</w:t>
      </w:r>
      <w:r w:rsidR="00EC007B">
        <w:rPr>
          <w:rFonts w:ascii="Verdana" w:hAnsi="Verdana"/>
          <w:color w:val="000000"/>
          <w:sz w:val="17"/>
          <w:szCs w:val="17"/>
          <w:shd w:val="clear" w:color="auto" w:fill="FFFFFF"/>
        </w:rPr>
        <w:t xml:space="preserve">rednia </w:t>
      </w:r>
      <w:r w:rsidR="00EC007B" w:rsidRPr="005E0A92">
        <w:rPr>
          <w:color w:val="000000"/>
          <w:szCs w:val="22"/>
          <w:shd w:val="clear" w:color="auto" w:fill="FFFFFF"/>
        </w:rPr>
        <w:t>cena sk</w:t>
      </w:r>
      <w:r w:rsidR="005E0A92" w:rsidRPr="005E0A92">
        <w:rPr>
          <w:color w:val="000000"/>
          <w:szCs w:val="22"/>
          <w:shd w:val="clear" w:color="auto" w:fill="FFFFFF"/>
        </w:rPr>
        <w:t xml:space="preserve">upu żyta za okres 11 kwartałów </w:t>
      </w:r>
      <w:r w:rsidR="00EC007B" w:rsidRPr="005E0A92">
        <w:rPr>
          <w:color w:val="000000"/>
          <w:szCs w:val="22"/>
          <w:shd w:val="clear" w:color="auto" w:fill="FFFFFF"/>
        </w:rPr>
        <w:t>będąca podsta</w:t>
      </w:r>
      <w:r w:rsidR="005E0A92">
        <w:rPr>
          <w:color w:val="000000"/>
          <w:szCs w:val="22"/>
          <w:shd w:val="clear" w:color="auto" w:fill="FFFFFF"/>
        </w:rPr>
        <w:t>wą do ustalenia podatku rolnego:</w:t>
      </w:r>
    </w:p>
    <w:p w:rsidR="00EC007B" w:rsidRPr="005E0A92" w:rsidRDefault="005E0A92" w:rsidP="00224EB0">
      <w:pPr>
        <w:jc w:val="both"/>
        <w:rPr>
          <w:color w:val="000000"/>
          <w:szCs w:val="22"/>
          <w:shd w:val="clear" w:color="auto" w:fill="FFFFFF"/>
        </w:rPr>
      </w:pPr>
      <w:r w:rsidRPr="005E0A92">
        <w:rPr>
          <w:color w:val="000000"/>
          <w:szCs w:val="22"/>
          <w:shd w:val="clear" w:color="auto" w:fill="FFFFFF"/>
        </w:rPr>
        <w:t>- na rok podatkowy 2016</w:t>
      </w:r>
      <w:r w:rsidR="00EC007B" w:rsidRPr="005E0A92">
        <w:rPr>
          <w:color w:val="000000"/>
          <w:szCs w:val="22"/>
          <w:shd w:val="clear" w:color="auto" w:fill="FFFFFF"/>
        </w:rPr>
        <w:t xml:space="preserve"> - 53,75 za 1 </w:t>
      </w:r>
      <w:proofErr w:type="spellStart"/>
      <w:r w:rsidR="00EC007B" w:rsidRPr="005E0A92">
        <w:rPr>
          <w:color w:val="000000"/>
          <w:szCs w:val="22"/>
          <w:shd w:val="clear" w:color="auto" w:fill="FFFFFF"/>
        </w:rPr>
        <w:t>dt</w:t>
      </w:r>
      <w:proofErr w:type="spellEnd"/>
      <w:r w:rsidRPr="005E0A92">
        <w:rPr>
          <w:color w:val="000000"/>
          <w:szCs w:val="22"/>
          <w:shd w:val="clear" w:color="auto" w:fill="FFFFFF"/>
        </w:rPr>
        <w:t>,</w:t>
      </w:r>
    </w:p>
    <w:p w:rsidR="00EC007B" w:rsidRPr="005E0A92" w:rsidRDefault="005E0A92" w:rsidP="00224EB0">
      <w:pPr>
        <w:jc w:val="both"/>
        <w:rPr>
          <w:szCs w:val="22"/>
        </w:rPr>
      </w:pPr>
      <w:r w:rsidRPr="005E0A92">
        <w:rPr>
          <w:color w:val="000000"/>
          <w:szCs w:val="22"/>
          <w:shd w:val="clear" w:color="auto" w:fill="FFFFFF"/>
        </w:rPr>
        <w:t>- na rok podatkowy 2015 - 61,37 za 1 </w:t>
      </w:r>
      <w:proofErr w:type="spellStart"/>
      <w:r w:rsidRPr="005E0A92">
        <w:rPr>
          <w:color w:val="000000"/>
          <w:szCs w:val="22"/>
          <w:shd w:val="clear" w:color="auto" w:fill="FFFFFF"/>
        </w:rPr>
        <w:t>dt</w:t>
      </w:r>
      <w:proofErr w:type="spellEnd"/>
      <w:r w:rsidRPr="005E0A92">
        <w:rPr>
          <w:color w:val="000000"/>
          <w:szCs w:val="22"/>
          <w:shd w:val="clear" w:color="auto" w:fill="FFFFFF"/>
        </w:rPr>
        <w:t>.</w:t>
      </w:r>
    </w:p>
    <w:p w:rsidR="00664735" w:rsidRDefault="00664735" w:rsidP="00224EB0">
      <w:pPr>
        <w:jc w:val="both"/>
        <w:rPr>
          <w:color w:val="000000"/>
        </w:rPr>
      </w:pPr>
      <w:r>
        <w:rPr>
          <w:color w:val="000000"/>
        </w:rPr>
        <w:t xml:space="preserve">Pan Krzysztof Jabłoński pytał, Panie Wójcie, kiedyś na jednej z początkowych sesji w tym roku był poruszany temat - rozumiem, że podatki od nieruchomości stanowią dochód do budżetu - pewnych zwolnień dotyczących osób, które podejmują próbę rozpoczęcia działalności gospodarczej. Chodzi </w:t>
      </w:r>
      <w:r w:rsidR="00AC39F1">
        <w:rPr>
          <w:color w:val="000000"/>
        </w:rPr>
        <w:br/>
      </w:r>
      <w:r>
        <w:rPr>
          <w:color w:val="000000"/>
        </w:rPr>
        <w:t>o to, aby wprowadzić jakieś zwolnienia związane z odpłatnością za m</w:t>
      </w:r>
      <w:r>
        <w:rPr>
          <w:color w:val="000000"/>
          <w:vertAlign w:val="superscript"/>
        </w:rPr>
        <w:t>2</w:t>
      </w:r>
      <w:r>
        <w:rPr>
          <w:color w:val="000000"/>
        </w:rPr>
        <w:t xml:space="preserve"> dla tych podmiotów. Czy byłoby to możliwe, czy coś takiego można byłoby uwzględnić np. przez jeden rok. Uchwała jakby obligatoryjnie mówi, że jeżeli ktoś rozpoczyna działalność to także płaci przyjętą stawkę podatku. Wiadomo, że są np. jakieś bonifikaty ze strony starostwa, czy ze strony ZUS-u dla tych rozpoczynających działalność, więc może nasza gmina też mogłaby wprowadzić takie zwolnienia kwotowe na pierwszy rok prowadzenia działalności?</w:t>
      </w:r>
    </w:p>
    <w:p w:rsidR="00664735" w:rsidRDefault="00664735" w:rsidP="00224EB0">
      <w:pPr>
        <w:jc w:val="both"/>
        <w:rPr>
          <w:color w:val="000000"/>
        </w:rPr>
      </w:pPr>
      <w:r>
        <w:rPr>
          <w:color w:val="000000"/>
        </w:rPr>
        <w:t>Wójt Gminy – przygotowany projekt uchwały nie zakłada tego typu zwolnień. Wiadomo, że dyskutujemy także o niezrealizowanych zamierzeniach i potrzebach na rok 2016 i kolejne lata, dlatego z tych powodów tego zapisu nie ma. Można ewentualnie, jeżeli pojawią się takie sytuacje, brać pod uwagę  w charakterze wsparcia. Każde zwolnienie z podatku prowadzi do pomniejszenia dochodów budżetowych, co nie znaczy że nie możemy o tym rozmawiać na wspólnym posiedzeniu komisji. Warto wiedzieć o tym, że zupełnie inaczej ma funkcj</w:t>
      </w:r>
      <w:r w:rsidR="009E33F2">
        <w:rPr>
          <w:color w:val="000000"/>
        </w:rPr>
        <w:t>onować Lokalna Grupa Działania -</w:t>
      </w:r>
      <w:r>
        <w:rPr>
          <w:color w:val="000000"/>
        </w:rPr>
        <w:t xml:space="preserve"> 50% środków dostępnych z kwoty 15 mln zł, które mają</w:t>
      </w:r>
      <w:r w:rsidR="00E3643F">
        <w:rPr>
          <w:color w:val="000000"/>
        </w:rPr>
        <w:t xml:space="preserve"> być w dyspozycji LGD, są przeznaczone </w:t>
      </w:r>
      <w:r>
        <w:rPr>
          <w:color w:val="000000"/>
        </w:rPr>
        <w:t>dla przedsiębiorców tworzących swoją dział</w:t>
      </w:r>
      <w:r w:rsidR="00E3643F">
        <w:rPr>
          <w:color w:val="000000"/>
        </w:rPr>
        <w:t>alność, więc wsparcie dla tych</w:t>
      </w:r>
      <w:r>
        <w:rPr>
          <w:color w:val="000000"/>
        </w:rPr>
        <w:t xml:space="preserve"> podmiotów ma być dostępne</w:t>
      </w:r>
      <w:r w:rsidR="009E33F2">
        <w:rPr>
          <w:color w:val="000000"/>
        </w:rPr>
        <w:t xml:space="preserve"> -</w:t>
      </w:r>
      <w:r>
        <w:rPr>
          <w:color w:val="000000"/>
        </w:rPr>
        <w:t xml:space="preserve"> jest to taki z dodatkowych kierunków, który do tej pory był w niewielkim zakresie. Szkoda tylko, że ten zakres działania odbywać się będzie kosztem samorządów.</w:t>
      </w:r>
    </w:p>
    <w:p w:rsidR="00664735" w:rsidRDefault="00664735" w:rsidP="000F3219">
      <w:pPr>
        <w:jc w:val="both"/>
        <w:rPr>
          <w:color w:val="000000"/>
        </w:rPr>
      </w:pPr>
      <w:r>
        <w:rPr>
          <w:color w:val="000000"/>
        </w:rPr>
        <w:t>Pan Krzysztof Jabłoński – pytał, czy w drodze decyzji Wójta można zwolnić jakiś podmiot gospodarczy jeżeli zwróci się o obniżenie podatku w momencie podejmowania działalności?</w:t>
      </w:r>
    </w:p>
    <w:p w:rsidR="00664735" w:rsidRDefault="00664735" w:rsidP="00BF60F3">
      <w:pPr>
        <w:jc w:val="both"/>
        <w:rPr>
          <w:color w:val="000000"/>
        </w:rPr>
      </w:pPr>
      <w:r>
        <w:rPr>
          <w:color w:val="000000"/>
        </w:rPr>
        <w:t xml:space="preserve">Wójt Gminy – jest to możliwe </w:t>
      </w:r>
      <w:r w:rsidR="006C537D">
        <w:rPr>
          <w:color w:val="000000"/>
        </w:rPr>
        <w:t>w drodze indywidualnej decyzji -</w:t>
      </w:r>
      <w:r>
        <w:rPr>
          <w:color w:val="000000"/>
        </w:rPr>
        <w:t xml:space="preserve"> tych nowych działalności nie ma aż tak wiele</w:t>
      </w:r>
      <w:r w:rsidR="006C537D">
        <w:rPr>
          <w:color w:val="000000"/>
        </w:rPr>
        <w:t>, bardzo często podejmowane</w:t>
      </w:r>
      <w:r>
        <w:rPr>
          <w:color w:val="000000"/>
        </w:rPr>
        <w:t xml:space="preserve"> działalności wiążą się bardziej z przemieszczaniem usługowym niż powierzchniowym. Są to głównie powierzchnie handlowe, z jedną z nich mamy poważny problem </w:t>
      </w:r>
      <w:r w:rsidR="00BF60F3">
        <w:rPr>
          <w:color w:val="000000"/>
        </w:rPr>
        <w:t xml:space="preserve">pod względem </w:t>
      </w:r>
      <w:r>
        <w:rPr>
          <w:color w:val="000000"/>
        </w:rPr>
        <w:t>wyegzekwowania  dochodów podatkowyc</w:t>
      </w:r>
      <w:r w:rsidR="00BF60F3">
        <w:rPr>
          <w:color w:val="000000"/>
        </w:rPr>
        <w:t xml:space="preserve">h. Takich istotnych powierzchni </w:t>
      </w:r>
      <w:r>
        <w:rPr>
          <w:color w:val="000000"/>
        </w:rPr>
        <w:t xml:space="preserve">podatkowych poza tą działalnością handlowo-usługową na dzień obecny raczej nie ma. Umorzenia </w:t>
      </w:r>
      <w:r w:rsidR="00AC39F1">
        <w:rPr>
          <w:color w:val="000000"/>
        </w:rPr>
        <w:br/>
      </w:r>
      <w:r>
        <w:rPr>
          <w:color w:val="000000"/>
        </w:rPr>
        <w:t>w drodze decyzji mogą być także zastosowane np. w sytuacji jakiegoś zdarze</w:t>
      </w:r>
      <w:r w:rsidR="00BF60F3">
        <w:rPr>
          <w:color w:val="000000"/>
        </w:rPr>
        <w:t>nia losowego, które dotyczy danej firmy.</w:t>
      </w:r>
      <w:r>
        <w:rPr>
          <w:color w:val="000000"/>
        </w:rPr>
        <w:t xml:space="preserve"> W przypadku dokonania ustawowego zwolnienia jesteśmy zobowiązani do przedłożenia skutków tego zwolnienia Ministerstwu Finansów, dlatego też trzeba to przeanalizować od strony ekonomicznej, czy jest to zasadne.</w:t>
      </w:r>
    </w:p>
    <w:p w:rsidR="00664735" w:rsidRDefault="00664735" w:rsidP="000F3219">
      <w:pPr>
        <w:jc w:val="both"/>
        <w:rPr>
          <w:color w:val="000000"/>
        </w:rPr>
      </w:pPr>
      <w:r>
        <w:rPr>
          <w:color w:val="000000"/>
        </w:rPr>
        <w:t>Pani Renata Szymańska – chciałabym też swoje zdanie powiedzieć, ponieważ takie pojedyncze zwolnienia są tak oczywiste, a my powinniśmy być gminą otwartą i starać się umożliwić  podmiotom korzystanie z takich zwolnień. Bywa tak, że ktoś chce jakąś działalność rozwinąć, a obawia się że nie sprosta</w:t>
      </w:r>
      <w:r w:rsidR="0053455A">
        <w:rPr>
          <w:color w:val="000000"/>
        </w:rPr>
        <w:t xml:space="preserve"> obowiązkom</w:t>
      </w:r>
      <w:r>
        <w:rPr>
          <w:color w:val="000000"/>
        </w:rPr>
        <w:t xml:space="preserve">, więc w takiej sytuacji należałoby jakoś wesprzeć. Nie będzie to wielki koszt dla gminy w skali roku, a dla kogoś będzie to motywacja do działania. </w:t>
      </w:r>
    </w:p>
    <w:p w:rsidR="00B77758" w:rsidRPr="002F0309" w:rsidRDefault="00D7368E" w:rsidP="000F3219">
      <w:pPr>
        <w:jc w:val="both"/>
        <w:rPr>
          <w:color w:val="000000"/>
        </w:rPr>
      </w:pPr>
      <w:r>
        <w:rPr>
          <w:color w:val="000000"/>
        </w:rPr>
        <w:lastRenderedPageBreak/>
        <w:t>Wójt Gminy – na pewno z przychylnością będę do tego typu wniosków podchodził, bo nawet ten okres roczny dla osoby aktywnej na rynku coś znaczy. Jeżeli nawet tej subwencji dostaniemy trochę mniej, to przecież po latach gmina na pewno na tym zyska.</w:t>
      </w:r>
    </w:p>
    <w:p w:rsidR="00617416" w:rsidRDefault="00873D0B" w:rsidP="006F5EFA">
      <w:pPr>
        <w:jc w:val="both"/>
      </w:pPr>
      <w:r>
        <w:t xml:space="preserve">Odp. punktu 3. litera </w:t>
      </w:r>
      <w:r w:rsidR="002F0309">
        <w:t xml:space="preserve">c. i </w:t>
      </w:r>
      <w:r>
        <w:t>d.</w:t>
      </w:r>
    </w:p>
    <w:p w:rsidR="00B0249B" w:rsidRDefault="00B80AF3" w:rsidP="00ED533C">
      <w:pPr>
        <w:jc w:val="both"/>
        <w:rPr>
          <w:color w:val="000000"/>
        </w:rPr>
      </w:pPr>
      <w:r>
        <w:rPr>
          <w:color w:val="000000"/>
        </w:rPr>
        <w:t xml:space="preserve">Wójt Gminy – co do nowych deklaracji – podatnicy, którzy są w ewidencji  podatkowej, nie muszą składać nowych deklaracji, natomiast nowe podmioty gospodarcze, czy rolnicy, którzy nabędą gospodarstwa mają </w:t>
      </w:r>
      <w:r w:rsidR="009374DC">
        <w:rPr>
          <w:color w:val="000000"/>
        </w:rPr>
        <w:t xml:space="preserve">wtedy </w:t>
      </w:r>
      <w:r>
        <w:rPr>
          <w:color w:val="000000"/>
        </w:rPr>
        <w:t>obowiązek złożenia stosownych zmian na formularzu deklaracji lub informacji.</w:t>
      </w:r>
      <w:r w:rsidR="00145CF6">
        <w:rPr>
          <w:color w:val="000000"/>
        </w:rPr>
        <w:t xml:space="preserve"> Są przygotowane dwa projekty uchwał w sprawie:</w:t>
      </w:r>
    </w:p>
    <w:p w:rsidR="00145CF6" w:rsidRPr="009374DC" w:rsidRDefault="00145CF6" w:rsidP="00145CF6">
      <w:pPr>
        <w:pStyle w:val="Akapitzlist"/>
        <w:numPr>
          <w:ilvl w:val="0"/>
          <w:numId w:val="2"/>
        </w:numPr>
        <w:spacing w:line="240" w:lineRule="auto"/>
        <w:jc w:val="both"/>
        <w:rPr>
          <w:rFonts w:ascii="Times New Roman" w:hAnsi="Times New Roman" w:cs="Times New Roman"/>
        </w:rPr>
      </w:pPr>
      <w:r w:rsidRPr="009374DC">
        <w:rPr>
          <w:rFonts w:ascii="Times New Roman" w:hAnsi="Times New Roman" w:cs="Times New Roman"/>
        </w:rPr>
        <w:t>ustalenia wzoru formularza deklaracji i informacji na podatek od nieruchomości,</w:t>
      </w:r>
    </w:p>
    <w:p w:rsidR="00C03B02" w:rsidRPr="009374DC" w:rsidRDefault="00145CF6" w:rsidP="00C03B02">
      <w:pPr>
        <w:pStyle w:val="Akapitzlist"/>
        <w:numPr>
          <w:ilvl w:val="0"/>
          <w:numId w:val="2"/>
        </w:numPr>
        <w:jc w:val="both"/>
        <w:rPr>
          <w:rFonts w:ascii="Times New Roman" w:hAnsi="Times New Roman" w:cs="Times New Roman"/>
        </w:rPr>
      </w:pPr>
      <w:r w:rsidRPr="009374DC">
        <w:rPr>
          <w:rFonts w:ascii="Times New Roman" w:hAnsi="Times New Roman" w:cs="Times New Roman"/>
        </w:rPr>
        <w:t>ustalenia wzoru formularza deklaracji i informacji na podatek rolny</w:t>
      </w:r>
      <w:r w:rsidR="00C03B02" w:rsidRPr="009374DC">
        <w:rPr>
          <w:rFonts w:ascii="Times New Roman" w:hAnsi="Times New Roman" w:cs="Times New Roman"/>
        </w:rPr>
        <w:t xml:space="preserve">, </w:t>
      </w:r>
    </w:p>
    <w:p w:rsidR="00C03B02" w:rsidRDefault="00C03B02" w:rsidP="00C03B02">
      <w:pPr>
        <w:ind w:left="360"/>
        <w:jc w:val="both"/>
      </w:pPr>
      <w:r>
        <w:t>w  związku z punktami dotyczącymi podatków od gruntów:</w:t>
      </w:r>
    </w:p>
    <w:p w:rsidR="00C03B02" w:rsidRPr="009374DC" w:rsidRDefault="006753A2" w:rsidP="006753A2">
      <w:pPr>
        <w:pStyle w:val="Akapitzlist"/>
        <w:numPr>
          <w:ilvl w:val="0"/>
          <w:numId w:val="3"/>
        </w:numPr>
        <w:jc w:val="both"/>
        <w:rPr>
          <w:rFonts w:ascii="Times New Roman" w:hAnsi="Times New Roman" w:cs="Times New Roman"/>
          <w:color w:val="000000"/>
        </w:rPr>
      </w:pPr>
      <w:r w:rsidRPr="009374DC">
        <w:rPr>
          <w:rFonts w:ascii="Times New Roman" w:hAnsi="Times New Roman" w:cs="Times New Roman"/>
          <w:color w:val="000000"/>
        </w:rPr>
        <w:t xml:space="preserve">pod wodami powierzchniowymi stojącymi lub wodami powierzchniowymi płynącymi jezior </w:t>
      </w:r>
      <w:r w:rsidR="00516846">
        <w:rPr>
          <w:rFonts w:ascii="Times New Roman" w:hAnsi="Times New Roman" w:cs="Times New Roman"/>
          <w:color w:val="000000"/>
        </w:rPr>
        <w:br/>
      </w:r>
      <w:r w:rsidRPr="009374DC">
        <w:rPr>
          <w:rFonts w:ascii="Times New Roman" w:hAnsi="Times New Roman" w:cs="Times New Roman"/>
          <w:color w:val="000000"/>
        </w:rPr>
        <w:t>i zbiorników sztucznych,</w:t>
      </w:r>
    </w:p>
    <w:p w:rsidR="00C03B02" w:rsidRPr="009374DC" w:rsidRDefault="00C03B02" w:rsidP="00C03B02">
      <w:pPr>
        <w:pStyle w:val="Akapitzlist"/>
        <w:numPr>
          <w:ilvl w:val="0"/>
          <w:numId w:val="3"/>
        </w:numPr>
        <w:jc w:val="both"/>
        <w:rPr>
          <w:rFonts w:ascii="Times New Roman" w:hAnsi="Times New Roman" w:cs="Times New Roman"/>
        </w:rPr>
      </w:pPr>
      <w:r w:rsidRPr="009374DC">
        <w:rPr>
          <w:rFonts w:ascii="Times New Roman" w:hAnsi="Times New Roman" w:cs="Times New Roman"/>
          <w:color w:val="000000"/>
        </w:rPr>
        <w:t xml:space="preserve">niezabudowanych objętych obszarem rewitalizacji, o którym mowa w ustawie z dnia 9 października 2015 r. o rewitalizacji (Dz. U. z 2015 r.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w:t>
      </w:r>
      <w:r w:rsidR="00AC39F1">
        <w:rPr>
          <w:rFonts w:ascii="Times New Roman" w:hAnsi="Times New Roman" w:cs="Times New Roman"/>
          <w:color w:val="000000"/>
        </w:rPr>
        <w:br/>
      </w:r>
      <w:r w:rsidRPr="009374DC">
        <w:rPr>
          <w:rFonts w:ascii="Times New Roman" w:hAnsi="Times New Roman" w:cs="Times New Roman"/>
          <w:color w:val="000000"/>
        </w:rPr>
        <w:t>z przepisami prawa budowlanego.</w:t>
      </w:r>
    </w:p>
    <w:p w:rsidR="00B0249B" w:rsidRDefault="00B0249B" w:rsidP="00B0249B">
      <w:pPr>
        <w:jc w:val="both"/>
      </w:pPr>
      <w:r>
        <w:t xml:space="preserve">Odp. punktu 3. litera </w:t>
      </w:r>
      <w:r w:rsidR="00ED533C">
        <w:t>e</w:t>
      </w:r>
      <w:r w:rsidR="0004046F">
        <w:t>, f.</w:t>
      </w:r>
    </w:p>
    <w:p w:rsidR="00ED533C" w:rsidRDefault="00ED533C" w:rsidP="000F3219">
      <w:pPr>
        <w:jc w:val="both"/>
        <w:rPr>
          <w:color w:val="000000"/>
        </w:rPr>
      </w:pPr>
      <w:r>
        <w:rPr>
          <w:color w:val="000000"/>
        </w:rPr>
        <w:t xml:space="preserve">Wójt Gminy – w przedmiocie zmian budżetowych stwierdził: informowałem już wcześniej, że będziemy próbować jeszcze w tym roku wyremontować dach na hydroforni – jednak nie udało się tego zrobić nie ze względu na to, że zabrakło nam środków, ale z takiego powodu, że firma nie była </w:t>
      </w:r>
      <w:r w:rsidR="00AC39F1">
        <w:rPr>
          <w:color w:val="000000"/>
        </w:rPr>
        <w:br/>
      </w:r>
      <w:r>
        <w:rPr>
          <w:color w:val="000000"/>
        </w:rPr>
        <w:t>w stanie tego wykonać z uwagi na duże obciążenie pracą. Chcę dodać, że jeżeli prawo zamówień publ</w:t>
      </w:r>
      <w:r w:rsidR="009374DC">
        <w:rPr>
          <w:color w:val="000000"/>
        </w:rPr>
        <w:t>icznych pozwala</w:t>
      </w:r>
      <w:r>
        <w:rPr>
          <w:color w:val="000000"/>
        </w:rPr>
        <w:t xml:space="preserve"> na to, że po zbadaniu rynku mogę stwierdzić, że cena jest rozsądna i nie wychodzi poza stawki, które istnieją na rynku i podmiot  na terenie naszej gminy jest zainteresowany wykonaniem zadania, to staram się jeżeli firma jest odpowiednio przygotowana do działania, także pod względem legalności wtedy można mówić o zamówieniu z wolnej ręki. Co prawda rozmowy na temat prac dekarskich były podjęte, jednak firma z uwagi na szeroki zakres innych prac przesunęła termin wykonania ww. zadania. Uznałem jednak, że z uwagi na okres jesienny lepiej będzie, gdy prace te zostaną wykonane w przyszłym roku przy temperaturze 10- 12</w:t>
      </w:r>
      <w:r>
        <w:rPr>
          <w:color w:val="000000"/>
          <w:vertAlign w:val="superscript"/>
        </w:rPr>
        <w:t>°C</w:t>
      </w:r>
      <w:r>
        <w:rPr>
          <w:color w:val="000000"/>
        </w:rPr>
        <w:t xml:space="preserve"> pomimo tego, że można ją kłaść także przy temperaturze 5-6</w:t>
      </w:r>
      <w:r>
        <w:rPr>
          <w:rFonts w:ascii="Calibri" w:hAnsi="Calibri"/>
          <w:color w:val="000000"/>
        </w:rPr>
        <w:t>⁰</w:t>
      </w:r>
      <w:r w:rsidR="009374DC">
        <w:rPr>
          <w:color w:val="000000"/>
        </w:rPr>
        <w:t>– chodzi</w:t>
      </w:r>
      <w:r>
        <w:rPr>
          <w:color w:val="000000"/>
        </w:rPr>
        <w:t xml:space="preserve"> o położenie papy termo-zg</w:t>
      </w:r>
      <w:r w:rsidR="009374DC">
        <w:rPr>
          <w:color w:val="000000"/>
        </w:rPr>
        <w:t>rzewalnej. W związku z tym</w:t>
      </w:r>
      <w:r>
        <w:rPr>
          <w:color w:val="000000"/>
        </w:rPr>
        <w:t xml:space="preserve"> nie wydatkowane zostaną na ten cel środki w wysokości 15 tysięcy zł – będą zabezpieczone w budżecie na rok 2016. </w:t>
      </w:r>
    </w:p>
    <w:p w:rsidR="00ED533C" w:rsidRDefault="00ED533C" w:rsidP="00ED533C">
      <w:pPr>
        <w:jc w:val="both"/>
        <w:rPr>
          <w:color w:val="000000"/>
        </w:rPr>
      </w:pPr>
      <w:r>
        <w:rPr>
          <w:color w:val="000000"/>
        </w:rPr>
        <w:t>Kolejnym elementem bardzo istotnym, a nieplanowanym na ten rok jest</w:t>
      </w:r>
      <w:r w:rsidR="005B1673">
        <w:rPr>
          <w:color w:val="000000"/>
        </w:rPr>
        <w:t xml:space="preserve"> wymiana kotła CO</w:t>
      </w:r>
      <w:r>
        <w:rPr>
          <w:color w:val="000000"/>
        </w:rPr>
        <w:t xml:space="preserve"> w zespole szkolno-gimnazjalnym w związku z awarią pieca obecnie użytkowanego. Potrzebny jest piec o mocy 54 </w:t>
      </w:r>
      <w:proofErr w:type="spellStart"/>
      <w:r>
        <w:rPr>
          <w:color w:val="000000"/>
        </w:rPr>
        <w:t>kW</w:t>
      </w:r>
      <w:proofErr w:type="spellEnd"/>
      <w:r>
        <w:rPr>
          <w:color w:val="000000"/>
        </w:rPr>
        <w:t>. Wprawdzie nie podpisałem jeszcze umowy, ale nie mogę nie zrobić nic w</w:t>
      </w:r>
      <w:r w:rsidR="005B1673">
        <w:rPr>
          <w:color w:val="000000"/>
        </w:rPr>
        <w:t xml:space="preserve"> tej sprawie. Były dwa piece - </w:t>
      </w:r>
      <w:r>
        <w:rPr>
          <w:color w:val="000000"/>
        </w:rPr>
        <w:t xml:space="preserve">po 13 latach ze względu na utratę mocy eksploatacyjnej  jeden został wyłączony, </w:t>
      </w:r>
      <w:r w:rsidR="00AC39F1">
        <w:rPr>
          <w:color w:val="000000"/>
        </w:rPr>
        <w:br/>
      </w:r>
      <w:r>
        <w:rPr>
          <w:color w:val="000000"/>
        </w:rPr>
        <w:t>a uruchomiono drugi, który był zapasowy, i po kolejnych 13 latach także zaczął się lać. Nie można pozostawić całego obiektu przy takim kotle, dlatego też rozeznaliśmy rynek</w:t>
      </w:r>
      <w:r w:rsidR="005B1673">
        <w:rPr>
          <w:color w:val="000000"/>
        </w:rPr>
        <w:t xml:space="preserve">, a </w:t>
      </w:r>
      <w:r>
        <w:rPr>
          <w:color w:val="000000"/>
        </w:rPr>
        <w:t xml:space="preserve"> na ten temat już wcześniej dyskutowaliśmy, czy nas stać na to, żeby w miejsce tego wcześniej wyłączonego  już nie próbować montować</w:t>
      </w:r>
      <w:r w:rsidR="005B1673">
        <w:rPr>
          <w:color w:val="000000"/>
        </w:rPr>
        <w:t>,</w:t>
      </w:r>
      <w:r>
        <w:rPr>
          <w:color w:val="000000"/>
        </w:rPr>
        <w:t xml:space="preserve"> żeby mieć ten awaryjny zapasowy, a z drugiej strony jeżeli nawet nie jest </w:t>
      </w:r>
      <w:r>
        <w:rPr>
          <w:color w:val="000000"/>
        </w:rPr>
        <w:lastRenderedPageBreak/>
        <w:t>użytkowany, to jakieś tam zuży</w:t>
      </w:r>
      <w:r w:rsidR="005B1673">
        <w:rPr>
          <w:color w:val="000000"/>
        </w:rPr>
        <w:t xml:space="preserve">cie materiału zawsze zachodzi - to jest jeden element, </w:t>
      </w:r>
      <w:r>
        <w:rPr>
          <w:color w:val="000000"/>
        </w:rPr>
        <w:t xml:space="preserve">a drugi to taki, że nie bardzo znaleźliśmy producenta, który chciałby zamontować piec i złożyć go na miejscu, a tak jest obiekt skonstruowany, że pewnie włożone zostały te piece tam i zalano płytę, zrobiono drzwi </w:t>
      </w:r>
      <w:r w:rsidR="00AC39F1">
        <w:rPr>
          <w:color w:val="000000"/>
        </w:rPr>
        <w:br/>
      </w:r>
      <w:r>
        <w:rPr>
          <w:color w:val="000000"/>
        </w:rPr>
        <w:t>o szer. 80-90 cm, więc nie bardzo jest jak go wstawić. Po rozeznaniu rynku</w:t>
      </w:r>
      <w:r w:rsidR="005B1673">
        <w:rPr>
          <w:color w:val="000000"/>
        </w:rPr>
        <w:t xml:space="preserve"> - znaleźliśmy firmę</w:t>
      </w:r>
      <w:r>
        <w:rPr>
          <w:color w:val="000000"/>
        </w:rPr>
        <w:t xml:space="preserve"> Pleszew </w:t>
      </w:r>
      <w:r w:rsidR="005B1673">
        <w:rPr>
          <w:color w:val="000000"/>
        </w:rPr>
        <w:t>(</w:t>
      </w:r>
      <w:r>
        <w:rPr>
          <w:color w:val="000000"/>
        </w:rPr>
        <w:t>tj. takie zagłę</w:t>
      </w:r>
      <w:r w:rsidR="005B1673">
        <w:rPr>
          <w:color w:val="000000"/>
        </w:rPr>
        <w:t xml:space="preserve">bie pieców) </w:t>
      </w:r>
      <w:r>
        <w:rPr>
          <w:color w:val="000000"/>
        </w:rPr>
        <w:t xml:space="preserve"> która zdecydowała się zamontować piec dwudzielny o mocy 54 </w:t>
      </w:r>
      <w:proofErr w:type="spellStart"/>
      <w:r>
        <w:rPr>
          <w:color w:val="000000"/>
        </w:rPr>
        <w:t>kW</w:t>
      </w:r>
      <w:proofErr w:type="spellEnd"/>
      <w:r>
        <w:rPr>
          <w:color w:val="000000"/>
        </w:rPr>
        <w:t xml:space="preserve"> dla zespołu szkolno-gimnazjalnego. Montując te dwa elementy oddzielnie, przywiezione na ten teren, bo razem, by się tego włożyć nie dało. Nie musimy naruszać konstrukcji budynku, jedynie co musimy, to naruszyć konstrukcję płyty, na którą wysypujemy węgiel do tych zsypów do kotłowni i wykuć jeden otwór drzwiowy, powiększyć go, żeby można było go przesunąć na właściwe miejsce. Koszt takiego pieca z montażem wynosi 64 tysiące zł bez pomp. 54 </w:t>
      </w:r>
      <w:proofErr w:type="spellStart"/>
      <w:r>
        <w:rPr>
          <w:color w:val="000000"/>
        </w:rPr>
        <w:t>kW</w:t>
      </w:r>
      <w:proofErr w:type="spellEnd"/>
      <w:r>
        <w:rPr>
          <w:color w:val="000000"/>
        </w:rPr>
        <w:t xml:space="preserve"> – to 27 pieców takich do budynków do 100 m</w:t>
      </w:r>
      <w:r>
        <w:rPr>
          <w:color w:val="000000"/>
          <w:vertAlign w:val="superscript"/>
        </w:rPr>
        <w:t>2</w:t>
      </w:r>
      <w:r>
        <w:rPr>
          <w:color w:val="000000"/>
        </w:rPr>
        <w:t xml:space="preserve"> pow. grzewczej</w:t>
      </w:r>
      <w:r w:rsidR="005B1673">
        <w:rPr>
          <w:color w:val="000000"/>
        </w:rPr>
        <w:t xml:space="preserve"> dla całego obiektu + 2 pompki -</w:t>
      </w:r>
      <w:r>
        <w:rPr>
          <w:color w:val="000000"/>
        </w:rPr>
        <w:t xml:space="preserve"> trzeba zdecydować czy 2 po 700, czy 2 po półtora, dlatego proszę Państwa o zabezpieczenie środków na</w:t>
      </w:r>
      <w:r w:rsidR="005B1673">
        <w:rPr>
          <w:color w:val="000000"/>
        </w:rPr>
        <w:t xml:space="preserve"> ten cel w kwocie 70 tysięcy zł</w:t>
      </w:r>
      <w:r>
        <w:rPr>
          <w:color w:val="000000"/>
        </w:rPr>
        <w:t xml:space="preserve">. Przeanalizowaliśmy wszystkie </w:t>
      </w:r>
      <w:r w:rsidR="005B1673">
        <w:rPr>
          <w:color w:val="000000"/>
        </w:rPr>
        <w:t>paragrafy w dziale oświata i</w:t>
      </w:r>
      <w:r>
        <w:rPr>
          <w:color w:val="000000"/>
        </w:rPr>
        <w:t xml:space="preserve"> udało się wygospodarować niezbędną kwotę na montaż tego pieca. Mówiłem o niewykonany</w:t>
      </w:r>
      <w:r w:rsidR="0051245E">
        <w:rPr>
          <w:color w:val="000000"/>
        </w:rPr>
        <w:t>m remoncie dachu na hydroforni -</w:t>
      </w:r>
      <w:r>
        <w:rPr>
          <w:color w:val="000000"/>
        </w:rPr>
        <w:t xml:space="preserve"> firma zrezygnowała, więc będziemy poszukiwać następnej. Chcę powiedzieć, że te 15 tysięcy zł </w:t>
      </w:r>
      <w:r w:rsidR="00AC39F1">
        <w:rPr>
          <w:color w:val="000000"/>
        </w:rPr>
        <w:br/>
      </w:r>
      <w:r>
        <w:rPr>
          <w:color w:val="000000"/>
        </w:rPr>
        <w:t>z gospodarki komunalnej chcieliśmy zaproponować na wydatek związany z piecem co, ale z dnia wczorajszego mam informację, po szerokiej analizie korzystania ze środków bieżących na funkc</w:t>
      </w:r>
      <w:r w:rsidR="0051245E">
        <w:rPr>
          <w:color w:val="000000"/>
        </w:rPr>
        <w:t>jonowanie OSP na terenie gminy -</w:t>
      </w:r>
      <w:r>
        <w:rPr>
          <w:color w:val="000000"/>
        </w:rPr>
        <w:t xml:space="preserve"> mamy do końca roku 1.200,00 zł na koncie straży, a w najbliższą sobotę odbędą się zawody strażackie i trzeba zatankować jeszcze samochody. Co prawda nie wszys</w:t>
      </w:r>
      <w:r w:rsidR="0051245E">
        <w:rPr>
          <w:color w:val="000000"/>
        </w:rPr>
        <w:t>tkie OSP wykorzystały, środki -</w:t>
      </w:r>
      <w:r>
        <w:rPr>
          <w:color w:val="000000"/>
        </w:rPr>
        <w:t xml:space="preserve"> mają one do wykorzystania na starcie po 1.600,00 zł na cele gospodarcze, więc nie chciałbym zmieniać ustaleń w tym względzie, żeby nie było powiedziane, że nie wykorzystaliśmy, bo tych pieniędzy nie ma. Dlatego też moja prośba jest taka, żeby w gospodarce komunalnej pozostawić nie 15.000,00 zł</w:t>
      </w:r>
      <w:r w:rsidR="0051245E">
        <w:rPr>
          <w:color w:val="000000"/>
        </w:rPr>
        <w:t>,</w:t>
      </w:r>
      <w:r>
        <w:rPr>
          <w:color w:val="000000"/>
        </w:rPr>
        <w:t xml:space="preserve"> a 12.000,00 zł, a te 3.000,00 zł dołożyć do realizacji zadań związanych z ochroną pożarową, by zwiększyć środki dla straży z kwoty 75.000,00 zł do kwoty 78.000,00 zł – wynika to stąd, że ekwiwalent nie jest za duży, ustalony został na poziomie 15 zł, jednak suma wydatkowanych na ten cel środków uległa zwiększeniu w związku ze wzrostem liczby wyjazdów. I tak np. w roku 2014 było 25 wyjazdów, a na koniec września 2015 r. odnotowano 44 zdarzenia</w:t>
      </w:r>
      <w:r w:rsidR="0051245E">
        <w:rPr>
          <w:color w:val="000000"/>
        </w:rPr>
        <w:t>. I jeszcze jedna pozycja -</w:t>
      </w:r>
      <w:r>
        <w:rPr>
          <w:color w:val="000000"/>
        </w:rPr>
        <w:t xml:space="preserve"> już wcześniej prosiłem, dyskutowaliśmy na temat wniosku sołectwa Teodorów dotyczącego zak</w:t>
      </w:r>
      <w:r w:rsidR="0051245E">
        <w:rPr>
          <w:color w:val="000000"/>
        </w:rPr>
        <w:t>upu nieruchomości pod ewentualną</w:t>
      </w:r>
      <w:r>
        <w:rPr>
          <w:color w:val="000000"/>
        </w:rPr>
        <w:t xml:space="preserve"> budowę świetlicy </w:t>
      </w:r>
      <w:r w:rsidR="00AC39F1">
        <w:rPr>
          <w:color w:val="000000"/>
        </w:rPr>
        <w:br/>
      </w:r>
      <w:r>
        <w:rPr>
          <w:color w:val="000000"/>
        </w:rPr>
        <w:t>w przyszłych latach  w tej miejscowości. Była mowa o 15.000,00 zł. Rozpoczęte zostały rozmowy nt. wykupienia od Pana J. Loli 10 arów pod budowę tej świetlicy i zabezpieczone na ten cel środki budżetowe w kwocie 15.000,00 zł. Są dwa mankamenty, które nie pozwalają zrealizować w takiej formie tego przedsięwzięcia. Jeżeli nie mamy swojego terenu i nie jest to na powiększenie  już istniejącego gospodarstwa rolnego, bo to jest grunt rolny. Na dzień obecny nie da s</w:t>
      </w:r>
      <w:r w:rsidR="0051245E">
        <w:rPr>
          <w:color w:val="000000"/>
        </w:rPr>
        <w:t>ię wydzielić mniej niż 30 arów -</w:t>
      </w:r>
      <w:r>
        <w:rPr>
          <w:color w:val="000000"/>
        </w:rPr>
        <w:t xml:space="preserve"> jest to pierwszy mankament, a drugi to taki dosyć prozaiczny, ale dla mnie bardzo istotny. Potencjalny zbywca nie był w stanie jakby doprowadzić sam do podziału, wynająć sobie geodetę, d</w:t>
      </w:r>
      <w:r w:rsidR="0051245E">
        <w:rPr>
          <w:color w:val="000000"/>
        </w:rPr>
        <w:t>oliczyć sobie później do kosztów</w:t>
      </w:r>
      <w:r>
        <w:rPr>
          <w:color w:val="000000"/>
        </w:rPr>
        <w:t xml:space="preserve"> - poprowadzić jakby sprawy formalne. Na taki wariant nie mogę sobie pozwolić. Jest jeszcze kwestia tych 10 arów i to jakby przekreśla sprawę, bo </w:t>
      </w:r>
      <w:r w:rsidR="00AC39F1">
        <w:rPr>
          <w:color w:val="000000"/>
        </w:rPr>
        <w:br/>
      </w:r>
      <w:r>
        <w:rPr>
          <w:color w:val="000000"/>
        </w:rPr>
        <w:t>o przeznaczeniu większej powierzchni  do sprzedaży nie bardzo chciał dyskutować  - mówił  o  jakimś zamierzeniu dotyczącym stacji gazu. Rozpoczęte zatem konsultacje nie doprowadziły do zakupienia przez nas 10 arowej nieruchomości. Jeżeli chodzi o zakup działki, to według mnie nie stanowi żadnego ryzyka. Jeżeli zakupimy ją w cenie zbliżonej do gruntu rolnego, inaczej nie można, nawet jeżeli ten hektar będzie wyceniony w miarę wysoko po 50-60 tysięcy zł, to i tak mając zmianę przeznaczenia gruntów pod usługę, czy zabudowę, to tę działkę 30, czy 20 arową, w zbliżonej cenie zawsze będzie można zbyć, gdyby się okazało, że inwestycja z jakichś powodów  nie może</w:t>
      </w:r>
      <w:r w:rsidRPr="0055139E">
        <w:rPr>
          <w:color w:val="000000"/>
        </w:rPr>
        <w:t xml:space="preserve"> </w:t>
      </w:r>
      <w:r>
        <w:rPr>
          <w:color w:val="000000"/>
        </w:rPr>
        <w:t xml:space="preserve">być zrealizowana. Nie widzę straty dla gminy ze strony ekonomicznej. Każdy może mieć w przedmiotowej kwestii własne zdanie. Nie </w:t>
      </w:r>
      <w:r w:rsidR="0051245E">
        <w:rPr>
          <w:color w:val="000000"/>
        </w:rPr>
        <w:t>kupimy tej działki w roku 2015 -</w:t>
      </w:r>
      <w:r>
        <w:rPr>
          <w:color w:val="000000"/>
        </w:rPr>
        <w:t xml:space="preserve"> to już jest pewne, więc środki w wysokości 15 tysięcy zł nie zostaną wydatkowane. Sołectwo Teodorów zorganizowało zebranie wiejskie, na którym mieszkańcy wsi podtrzymali swoje dążenia, znalazło inną lokalizację i </w:t>
      </w:r>
      <w:r>
        <w:rPr>
          <w:color w:val="000000"/>
        </w:rPr>
        <w:lastRenderedPageBreak/>
        <w:t>innego zbywcę dla tego terenu. Gdybyśmy natomiast chcieli kupić dla gminy z terenów rolnych, nie mając tam nic innego w tym sołectwie, to  wtedy musieliśmy  zakupić 30 arów – innej formalnej możliwości  nie ma. W projekcie budżetu, żeby to zrobić po rozmowie z nabywcą, który weźmie na siebie przygotowanie 30 arów, to wtedy wyceniam działkę przez rzeczoznawcę, a mając taką wycenę Rada podejmuje uchwałę o nabyciu i wtedy może dojść do transakcji po rozmowie w Teodorowie (bliżej środka wsi). Możemy nabyć 30 arów z kosztami wszelkimi, wyceny, podziału gruntu. Koszt tej działki wynosić ma 22 tysiące zł – w projekcie zmian budżetowych tej kwoty nie ma, ponieważ żadnych transakcji w roku 2015 nie będzie. Jest natomiast zapisana w projekcie budżetu na rok 2016. Co do realizacji inwestycji świetlicow</w:t>
      </w:r>
      <w:r w:rsidR="0051245E">
        <w:rPr>
          <w:color w:val="000000"/>
        </w:rPr>
        <w:t>ych dla Remiszewic i Teodorowa -</w:t>
      </w:r>
      <w:r>
        <w:rPr>
          <w:color w:val="000000"/>
        </w:rPr>
        <w:t xml:space="preserve"> są zapisane na lata 2019-2020.</w:t>
      </w:r>
    </w:p>
    <w:p w:rsidR="005F323E" w:rsidRDefault="005F323E" w:rsidP="005F323E">
      <w:pPr>
        <w:jc w:val="both"/>
        <w:rPr>
          <w:color w:val="000000"/>
        </w:rPr>
      </w:pPr>
      <w:r>
        <w:rPr>
          <w:color w:val="000000"/>
        </w:rPr>
        <w:t>Pani Renata Szymańska – na posiedzeniu komisji był Pan Radny Powiatu – chciałam zapytać jak wygląda sprawa działki w Rososze, czy Pan radny zwrócił się o wykup tej działki od gminy?</w:t>
      </w:r>
    </w:p>
    <w:p w:rsidR="005F323E" w:rsidRDefault="005F323E" w:rsidP="005F323E">
      <w:pPr>
        <w:jc w:val="both"/>
        <w:rPr>
          <w:color w:val="000000"/>
        </w:rPr>
      </w:pPr>
      <w:r>
        <w:rPr>
          <w:color w:val="000000"/>
        </w:rPr>
        <w:t>Wójt Gminy – żadnego wniosku, czy propozycji  ze strony Radnego nie było.</w:t>
      </w:r>
    </w:p>
    <w:p w:rsidR="005F323E" w:rsidRDefault="005F323E" w:rsidP="005F323E">
      <w:pPr>
        <w:jc w:val="both"/>
        <w:rPr>
          <w:color w:val="000000"/>
        </w:rPr>
      </w:pPr>
      <w:r>
        <w:rPr>
          <w:color w:val="000000"/>
        </w:rPr>
        <w:t xml:space="preserve">Inne zasady wchodzą na nową perspektywę oceny wniosków i będzie zdecydowanie gorzej zarówno </w:t>
      </w:r>
      <w:r w:rsidR="00AC39F1">
        <w:rPr>
          <w:color w:val="000000"/>
        </w:rPr>
        <w:br/>
      </w:r>
      <w:r>
        <w:rPr>
          <w:color w:val="000000"/>
        </w:rPr>
        <w:t xml:space="preserve">w LGD, </w:t>
      </w:r>
      <w:r w:rsidR="004E2995">
        <w:rPr>
          <w:color w:val="000000"/>
        </w:rPr>
        <w:t>jak i w Odnowie</w:t>
      </w:r>
      <w:r>
        <w:rPr>
          <w:color w:val="000000"/>
        </w:rPr>
        <w:t>, a dlaczego będziemy o tym mówić.</w:t>
      </w:r>
    </w:p>
    <w:p w:rsidR="000C02DC" w:rsidRDefault="000C02DC" w:rsidP="000C02DC">
      <w:pPr>
        <w:jc w:val="both"/>
        <w:rPr>
          <w:color w:val="000000"/>
        </w:rPr>
      </w:pPr>
      <w:r>
        <w:rPr>
          <w:color w:val="000000"/>
        </w:rPr>
        <w:t xml:space="preserve">Skarbnik Gminy – </w:t>
      </w:r>
    </w:p>
    <w:p w:rsidR="000C02DC" w:rsidRDefault="000C02DC" w:rsidP="000C02DC">
      <w:pPr>
        <w:jc w:val="both"/>
        <w:rPr>
          <w:color w:val="000000"/>
        </w:rPr>
      </w:pPr>
      <w:r>
        <w:rPr>
          <w:color w:val="000000"/>
        </w:rPr>
        <w:t>zwiększamy dochody budżetowe o kwotę 18.038,00 zł – na tę kwotę składają się dwie pozycje, które otrzymaliśmy z Urzędu Wojewódzkiego na zasiłki, gmina otrzymała także dotację na orlik w wysokości 400,00 zł z Powiatowego Banku Spółdzielczego na zakup sprzętu, zwiększa się pozycję w opłatach w dziale 010 z tytułu podatku z wykopalin w Teodorowie, który płaci firma Kruszywa o kwotę 12.000,00 zł – wpłaty przekroczyły kwotę podaną w planie,</w:t>
      </w:r>
    </w:p>
    <w:p w:rsidR="000C02DC" w:rsidRDefault="000C02DC" w:rsidP="000C02DC">
      <w:pPr>
        <w:jc w:val="both"/>
        <w:rPr>
          <w:color w:val="000000"/>
        </w:rPr>
      </w:pPr>
      <w:r>
        <w:rPr>
          <w:color w:val="000000"/>
        </w:rPr>
        <w:t>zmniejszamy dochody budżetowe o kwotę 21.598 – tj. kwotę zmniejszająca zasiłki  przez Urząd Wojewódzki, kwot dotacji na świadczenia rodzinne (zadania zlecone),</w:t>
      </w:r>
    </w:p>
    <w:p w:rsidR="000C02DC" w:rsidRDefault="000C02DC" w:rsidP="000C02DC">
      <w:pPr>
        <w:jc w:val="both"/>
        <w:rPr>
          <w:color w:val="000000"/>
        </w:rPr>
      </w:pPr>
      <w:r>
        <w:rPr>
          <w:color w:val="000000"/>
        </w:rPr>
        <w:t>zwiększamy wydatki budżetowe o kwotę 19.551,61 zł (16.551,61 zł plus 3.000,00 zł dla straży (dział 754).</w:t>
      </w:r>
    </w:p>
    <w:p w:rsidR="009F05B7" w:rsidRDefault="006E5F74" w:rsidP="0066430E">
      <w:pPr>
        <w:jc w:val="both"/>
        <w:rPr>
          <w:color w:val="000000"/>
        </w:rPr>
      </w:pPr>
      <w:r>
        <w:rPr>
          <w:color w:val="000000"/>
        </w:rPr>
        <w:t>Załącznik inwestycyjny</w:t>
      </w:r>
      <w:r w:rsidR="009F05B7">
        <w:rPr>
          <w:color w:val="000000"/>
        </w:rPr>
        <w:t xml:space="preserve"> - zdjęte są dwie inwestycje Teodorów (zakup działki) i  hydrofornia (wymiana dachu) po 15 tysięcy zł, zweryfikowane zostały kwoty przy inwestycji, która dotyczyła  Sługocic, żeby wyrównać do kwoty planowanej jeśli chodzi o wydatki. W załączniku nr 5 zweryfikowana została kwo</w:t>
      </w:r>
      <w:r w:rsidR="006544BF">
        <w:rPr>
          <w:color w:val="000000"/>
        </w:rPr>
        <w:t>ta rozchodów o kwotę 20 groszy -</w:t>
      </w:r>
      <w:r w:rsidR="009F05B7">
        <w:rPr>
          <w:color w:val="000000"/>
        </w:rPr>
        <w:t xml:space="preserve"> jedna rata WFOŚ</w:t>
      </w:r>
      <w:r w:rsidR="006544BF">
        <w:rPr>
          <w:color w:val="000000"/>
        </w:rPr>
        <w:t xml:space="preserve"> </w:t>
      </w:r>
      <w:proofErr w:type="spellStart"/>
      <w:r w:rsidR="009F05B7">
        <w:rPr>
          <w:color w:val="000000"/>
        </w:rPr>
        <w:t>iGW</w:t>
      </w:r>
      <w:proofErr w:type="spellEnd"/>
      <w:r w:rsidR="009F05B7">
        <w:rPr>
          <w:color w:val="000000"/>
        </w:rPr>
        <w:t xml:space="preserve"> jest większa o 20 groszy. Jeżeli chodzi o W</w:t>
      </w:r>
      <w:r w:rsidR="006544BF">
        <w:rPr>
          <w:color w:val="000000"/>
        </w:rPr>
        <w:t>ieloletnią Prognozę Finansową -</w:t>
      </w:r>
      <w:r w:rsidR="009F05B7">
        <w:rPr>
          <w:color w:val="000000"/>
        </w:rPr>
        <w:t xml:space="preserve"> żadna zmiana nie dot</w:t>
      </w:r>
      <w:r w:rsidR="006544BF">
        <w:rPr>
          <w:color w:val="000000"/>
        </w:rPr>
        <w:t>yczy przedsięwzięć, ponieważ</w:t>
      </w:r>
      <w:r w:rsidR="009F05B7">
        <w:rPr>
          <w:color w:val="000000"/>
        </w:rPr>
        <w:t xml:space="preserve"> są </w:t>
      </w:r>
      <w:r w:rsidR="006544BF">
        <w:rPr>
          <w:color w:val="000000"/>
        </w:rPr>
        <w:t xml:space="preserve">one </w:t>
      </w:r>
      <w:r w:rsidR="009F05B7">
        <w:rPr>
          <w:color w:val="000000"/>
        </w:rPr>
        <w:t>wieloletnie, a Teodorów (zakup działki) przesunięty jest tylko o rok, natomiast zweryfikowane są kwoty dochodów i wydatków w załączniku WPF.</w:t>
      </w:r>
    </w:p>
    <w:p w:rsidR="009F05B7" w:rsidRDefault="009F05B7" w:rsidP="0066430E">
      <w:pPr>
        <w:jc w:val="both"/>
        <w:rPr>
          <w:color w:val="000000"/>
        </w:rPr>
      </w:pPr>
      <w:r>
        <w:rPr>
          <w:color w:val="000000"/>
        </w:rPr>
        <w:t>Wójt Gminy – do propozycji inwestycyjnej dotyczącej zakupu pieca c</w:t>
      </w:r>
      <w:r w:rsidR="00217156">
        <w:rPr>
          <w:color w:val="000000"/>
        </w:rPr>
        <w:t xml:space="preserve">. </w:t>
      </w:r>
      <w:r>
        <w:rPr>
          <w:color w:val="000000"/>
        </w:rPr>
        <w:t>o</w:t>
      </w:r>
      <w:r w:rsidR="00217156">
        <w:rPr>
          <w:color w:val="000000"/>
        </w:rPr>
        <w:t>.</w:t>
      </w:r>
      <w:r>
        <w:rPr>
          <w:color w:val="000000"/>
        </w:rPr>
        <w:t xml:space="preserve"> dodał, że zwrócił się do księgowości w zespole szkolno-gimnazjalnym o dokonanie analizy wykonania budżetu za trzeci kwartał br. - chodziło o to, aby środki oświatowe wykorzystać na ten cel, a nie  brać ich z działu gospodarki komunalnej, czy też innego działu.</w:t>
      </w:r>
    </w:p>
    <w:p w:rsidR="009F05B7" w:rsidRDefault="009F05B7" w:rsidP="0066430E">
      <w:pPr>
        <w:jc w:val="both"/>
        <w:rPr>
          <w:color w:val="000000"/>
        </w:rPr>
      </w:pPr>
      <w:r>
        <w:rPr>
          <w:color w:val="000000"/>
        </w:rPr>
        <w:t>Pan Henryk Żuława – pytał, czy sprawa parkingu w Rososze wygasła?</w:t>
      </w:r>
    </w:p>
    <w:p w:rsidR="009F05B7" w:rsidRDefault="009F05B7" w:rsidP="007A3FC6">
      <w:pPr>
        <w:jc w:val="both"/>
        <w:rPr>
          <w:color w:val="000000"/>
        </w:rPr>
      </w:pPr>
      <w:r>
        <w:rPr>
          <w:color w:val="000000"/>
        </w:rPr>
        <w:t>Wójt Gminy – nie to, że wygasła, żeby robić parking trze</w:t>
      </w:r>
      <w:r w:rsidR="00217156">
        <w:rPr>
          <w:color w:val="000000"/>
        </w:rPr>
        <w:t>ba mieć określoną powierzchnię -</w:t>
      </w:r>
      <w:r>
        <w:rPr>
          <w:color w:val="000000"/>
        </w:rPr>
        <w:t xml:space="preserve"> w środku mamy grunt Pana Misztala, który nie jest zainteresowany zbyciem działki - bez wykupienia tego gruntu parkingu nie będzie - możemy jedynie zrobić drogę wkoło</w:t>
      </w:r>
      <w:r w:rsidR="00217156">
        <w:rPr>
          <w:color w:val="000000"/>
        </w:rPr>
        <w:t xml:space="preserve"> kościoła</w:t>
      </w:r>
      <w:r>
        <w:rPr>
          <w:color w:val="000000"/>
        </w:rPr>
        <w:t xml:space="preserve">, poprosić powiat o </w:t>
      </w:r>
      <w:r w:rsidR="001007BE">
        <w:rPr>
          <w:color w:val="000000"/>
        </w:rPr>
        <w:t>pomoc w tym względzie.</w:t>
      </w:r>
    </w:p>
    <w:p w:rsidR="007D3579" w:rsidRDefault="009F05B7" w:rsidP="007A3FC6">
      <w:pPr>
        <w:jc w:val="both"/>
        <w:rPr>
          <w:color w:val="000000"/>
        </w:rPr>
      </w:pPr>
      <w:r>
        <w:rPr>
          <w:color w:val="000000"/>
        </w:rPr>
        <w:lastRenderedPageBreak/>
        <w:t>Pan Krzysztof Jabłoński – Pan Wójt właściwi</w:t>
      </w:r>
      <w:r w:rsidR="009D2747">
        <w:rPr>
          <w:color w:val="000000"/>
        </w:rPr>
        <w:t>e odpowiedział na moje pytanie -</w:t>
      </w:r>
      <w:r>
        <w:rPr>
          <w:color w:val="000000"/>
        </w:rPr>
        <w:t xml:space="preserve"> zrozumiałem, że zmniejszenie wydatków w związku z wygospodarowaniem kwoty 70 tysięcy zł na zakup pieca centralnego og</w:t>
      </w:r>
      <w:r w:rsidR="009D2747">
        <w:rPr>
          <w:color w:val="000000"/>
        </w:rPr>
        <w:t>rzewania dotyczy dowozu dzieci -</w:t>
      </w:r>
      <w:r>
        <w:rPr>
          <w:color w:val="000000"/>
        </w:rPr>
        <w:t xml:space="preserve"> z tej pozycji zdjęte są środki w kwocie 8.600,00</w:t>
      </w:r>
      <w:r w:rsidR="007D3579" w:rsidRPr="007D3579">
        <w:rPr>
          <w:color w:val="000000"/>
        </w:rPr>
        <w:t xml:space="preserve"> </w:t>
      </w:r>
      <w:r w:rsidR="007D3579">
        <w:rPr>
          <w:color w:val="000000"/>
        </w:rPr>
        <w:t xml:space="preserve">zł. Chciałbym jeszcze zapytać - na obiekty sportowe było 9 tysięcy zł, a teraz jest 1.900,00 zł - czy chodzi o funkcjonowanie orlika?             </w:t>
      </w:r>
    </w:p>
    <w:p w:rsidR="007D3579" w:rsidRDefault="007D3579" w:rsidP="007A3FC6">
      <w:pPr>
        <w:jc w:val="both"/>
        <w:rPr>
          <w:color w:val="000000"/>
        </w:rPr>
      </w:pPr>
      <w:r>
        <w:rPr>
          <w:color w:val="000000"/>
        </w:rPr>
        <w:t xml:space="preserve">Skarbnik Gminy – część płaci ministerstwo, a część </w:t>
      </w:r>
      <w:r w:rsidR="009D2747">
        <w:rPr>
          <w:color w:val="000000"/>
        </w:rPr>
        <w:t xml:space="preserve"> gmina -</w:t>
      </w:r>
      <w:r>
        <w:rPr>
          <w:color w:val="000000"/>
        </w:rPr>
        <w:t xml:space="preserve"> chodzi o składki na ZUS, które płacimy dla animatora sportowego P. Nowakowskiego, natomiast P. Jędrzejczyk ma wynagrodzenie z racji umowy zlecenia, więc nie ma ZUS-u.         </w:t>
      </w:r>
    </w:p>
    <w:p w:rsidR="007D3579" w:rsidRDefault="007D3579" w:rsidP="007A3FC6">
      <w:pPr>
        <w:jc w:val="both"/>
        <w:rPr>
          <w:color w:val="000000"/>
        </w:rPr>
      </w:pPr>
      <w:r>
        <w:rPr>
          <w:color w:val="000000"/>
        </w:rPr>
        <w:t>Pan Krzysztof Jabłoński – jest wzrost środków na świadczenia dla uczniów - jakie świadczenia zapewnia gmina?</w:t>
      </w:r>
    </w:p>
    <w:p w:rsidR="005F323E" w:rsidRPr="001C1DE4" w:rsidRDefault="007D3579" w:rsidP="007A3FC6">
      <w:pPr>
        <w:jc w:val="both"/>
        <w:rPr>
          <w:color w:val="000000"/>
        </w:rPr>
      </w:pPr>
      <w:r>
        <w:rPr>
          <w:color w:val="000000"/>
        </w:rPr>
        <w:t>Skarbnik Gminy – zarządzeniem Wójta Gminy wprowadziłam dotację, którą otrzymaliś</w:t>
      </w:r>
      <w:r w:rsidR="009D2747">
        <w:rPr>
          <w:color w:val="000000"/>
        </w:rPr>
        <w:t>my na tzw. stypendia, które są -</w:t>
      </w:r>
      <w:r>
        <w:rPr>
          <w:color w:val="000000"/>
        </w:rPr>
        <w:t xml:space="preserve"> gmina musi dołożyć 20% środków.</w:t>
      </w:r>
    </w:p>
    <w:p w:rsidR="00B0249B" w:rsidRDefault="001C1DE4" w:rsidP="00B0249B">
      <w:pPr>
        <w:jc w:val="both"/>
      </w:pPr>
      <w:r>
        <w:t>Odp. punktu 3. litera g</w:t>
      </w:r>
      <w:r w:rsidR="00B0249B">
        <w:t>.</w:t>
      </w:r>
    </w:p>
    <w:p w:rsidR="001C1DE4" w:rsidRDefault="001C1DE4" w:rsidP="00B47D90">
      <w:pPr>
        <w:jc w:val="both"/>
        <w:rPr>
          <w:color w:val="000000"/>
        </w:rPr>
      </w:pPr>
      <w:r>
        <w:rPr>
          <w:color w:val="000000"/>
        </w:rPr>
        <w:t>Wójt Gminy – projekt zakłada jakby identyczne zasady, które były przyjęte na rok 2015 i był poddany wymagan</w:t>
      </w:r>
      <w:r w:rsidR="007003DC">
        <w:rPr>
          <w:color w:val="000000"/>
        </w:rPr>
        <w:t>ym konsultacjom w okresie od 9 -</w:t>
      </w:r>
      <w:r>
        <w:rPr>
          <w:color w:val="000000"/>
        </w:rPr>
        <w:t xml:space="preserve"> 23 października 2015 r. Jedyną organizacją pozarządową, która wzięła udział w tych konsultacjach i pozytywnie zaopiniowała projekt programu współpracy gminy z organizacjami pozarządowymi jest Stowarzyszenie Osób Niepełnosprawny</w:t>
      </w:r>
      <w:r w:rsidR="007003DC">
        <w:rPr>
          <w:color w:val="000000"/>
        </w:rPr>
        <w:t>ch w Będkowie, które</w:t>
      </w:r>
      <w:r>
        <w:rPr>
          <w:color w:val="000000"/>
        </w:rPr>
        <w:t xml:space="preserve"> ma swoją specyfikę, prowadzi dosyć istotne przedsięwzięcia na terenie gminy. Jest także L</w:t>
      </w:r>
      <w:r w:rsidR="003929BF">
        <w:rPr>
          <w:color w:val="000000"/>
        </w:rPr>
        <w:t>udowy Klub Sportowy -</w:t>
      </w:r>
      <w:r>
        <w:rPr>
          <w:color w:val="000000"/>
        </w:rPr>
        <w:t xml:space="preserve"> przy projekcie budżetu chciałbym odpowiedzieć na wnioski, które wcześniej były zgłoszone. Wspominałem o funkcjonowaniu Lokalnej Grupy Działania na kolejne lata,</w:t>
      </w:r>
      <w:r w:rsidR="003929BF">
        <w:rPr>
          <w:color w:val="000000"/>
        </w:rPr>
        <w:t xml:space="preserve"> nowej perspektywie budżetowej -</w:t>
      </w:r>
      <w:r>
        <w:rPr>
          <w:color w:val="000000"/>
        </w:rPr>
        <w:t xml:space="preserve"> w tym miejscu chcę dodać, że jeżeli nie powstaną aktywne dodatkowe stowarzyszenia na terenie naszej gminy, to możemy środków z LGD nie pozyskać. Trwają prace nad stworzeniem lokalnej strategii rozwoju. O ile mieliśmy dosyć komfortową sytuację </w:t>
      </w:r>
      <w:r w:rsidR="000657EE">
        <w:rPr>
          <w:color w:val="000000"/>
        </w:rPr>
        <w:br/>
      </w:r>
      <w:r>
        <w:rPr>
          <w:color w:val="000000"/>
        </w:rPr>
        <w:t>w mi</w:t>
      </w:r>
      <w:r w:rsidR="003929BF">
        <w:rPr>
          <w:color w:val="000000"/>
        </w:rPr>
        <w:t>nionej perspektywie budżetowej -</w:t>
      </w:r>
      <w:r>
        <w:rPr>
          <w:color w:val="000000"/>
        </w:rPr>
        <w:t xml:space="preserve"> przykładem są prace  w świetlicach w Wyknie, Kalinowie, Sługocicach, Nowinach (w ramach jednej ścieżki), w ramach LGD (drugiej ścieżki) powstał Brzustów (świetlica), Będków (dom kultury) z dofinansowaniem 400 tysięcy zł.  Wniosek nie podlegał ocenie pod względem zatrudnienia, </w:t>
      </w:r>
      <w:r w:rsidR="003929BF">
        <w:rPr>
          <w:color w:val="000000"/>
        </w:rPr>
        <w:t>stałych zajęć w tych obiektach -</w:t>
      </w:r>
      <w:r>
        <w:rPr>
          <w:color w:val="000000"/>
        </w:rPr>
        <w:t xml:space="preserve"> to pojawi się w nowej perspektywie dla kolejnych obiektów kultury, więc rodzi się pewna niepewność. Wczoraj spotkaliśmy się najpierw w gronie wójtów gmin, które są członkami Lokalnej Grupy Działania, a później zarząd LGD miał sw</w:t>
      </w:r>
      <w:r w:rsidR="003929BF">
        <w:rPr>
          <w:color w:val="000000"/>
        </w:rPr>
        <w:t>oje obrady. Sytuacja jest taka -</w:t>
      </w:r>
      <w:r>
        <w:rPr>
          <w:color w:val="000000"/>
        </w:rPr>
        <w:t xml:space="preserve"> po</w:t>
      </w:r>
      <w:r w:rsidR="003929BF">
        <w:rPr>
          <w:color w:val="000000"/>
        </w:rPr>
        <w:t xml:space="preserve"> pierwsze budżet będzie niższy -</w:t>
      </w:r>
      <w:r>
        <w:rPr>
          <w:color w:val="000000"/>
        </w:rPr>
        <w:t xml:space="preserve"> Pan Jabłoński był na spotkaniu, gdzie trzeba było zebrać własne inicjatywy i przekazać do LGD. To podsumowanie  mówiło, że gminy wzięły ponad 20 mln zł na swój teren i jak średnio się policzy, to my blisko tego miliona też pozyskaliśmy. To były małe projekty, a przedsiębiorcy mieli niewiele, ale</w:t>
      </w:r>
      <w:r w:rsidR="003929BF">
        <w:rPr>
          <w:color w:val="000000"/>
        </w:rPr>
        <w:t xml:space="preserve"> także wzięli jakieś pieniądze -</w:t>
      </w:r>
      <w:r>
        <w:rPr>
          <w:color w:val="000000"/>
        </w:rPr>
        <w:t xml:space="preserve"> chodzi o osoby z naszego </w:t>
      </w:r>
      <w:r w:rsidR="003929BF">
        <w:rPr>
          <w:color w:val="000000"/>
        </w:rPr>
        <w:t>terenu. Budżet będzie mniejszy -</w:t>
      </w:r>
      <w:r>
        <w:rPr>
          <w:color w:val="000000"/>
        </w:rPr>
        <w:t xml:space="preserve"> ma być 15 mln zł, z czego już na starcie ma być 7,5 mln zł zgodnie z wymogiem formalnym i ma trafić do przedsiębiorców. Pozostaje więc 7,5 mln zł na 20 jednostek, są dwie ścieżki możliwe, dzięki którym idziemy </w:t>
      </w:r>
      <w:r w:rsidR="008D7C5A">
        <w:rPr>
          <w:color w:val="000000"/>
        </w:rPr>
        <w:br/>
      </w:r>
      <w:r>
        <w:rPr>
          <w:color w:val="000000"/>
        </w:rPr>
        <w:t>w kierunku większych inwestycji. Gminy biorą po 350 tysięcy zł, tylko jak się domówić,  na co dana gmina ma wziąć. Jeżeli np. zapiszemy świetlicę w strategii, to żadna z gmin świetlic już nie dostanie itd.</w:t>
      </w:r>
      <w:r w:rsidR="003929BF">
        <w:rPr>
          <w:color w:val="000000"/>
        </w:rPr>
        <w:t xml:space="preserve"> Alternatywą pozostają  granty -</w:t>
      </w:r>
      <w:r>
        <w:rPr>
          <w:color w:val="000000"/>
        </w:rPr>
        <w:t xml:space="preserve"> małe projekty.</w:t>
      </w:r>
    </w:p>
    <w:p w:rsidR="001C1DE4" w:rsidRDefault="001C1DE4" w:rsidP="00B47D90">
      <w:pPr>
        <w:jc w:val="both"/>
        <w:rPr>
          <w:color w:val="000000"/>
        </w:rPr>
      </w:pPr>
      <w:r>
        <w:rPr>
          <w:color w:val="000000"/>
        </w:rPr>
        <w:t>Pani Renata Szymańska - pytała, czy ścieżki rowerowe mogą wejść w zakres tego dofinansowania?</w:t>
      </w:r>
    </w:p>
    <w:p w:rsidR="001C1DE4" w:rsidRDefault="001C1DE4" w:rsidP="001C1DE4">
      <w:pPr>
        <w:jc w:val="both"/>
      </w:pPr>
      <w:r>
        <w:rPr>
          <w:color w:val="000000"/>
        </w:rPr>
        <w:t>Wójt Gminy – jest to możliwe w ramac</w:t>
      </w:r>
      <w:r w:rsidR="00C81742">
        <w:rPr>
          <w:color w:val="000000"/>
        </w:rPr>
        <w:t>h zagospodarowania przestrzeni -</w:t>
      </w:r>
      <w:r>
        <w:rPr>
          <w:color w:val="000000"/>
        </w:rPr>
        <w:t xml:space="preserve"> jeżeli będzie kilka gmin, które będą mieć takie projekty, to może być problem, a jeżeli  zapiszemy do strategii zagospodarowanie przestrzeni, wtedy inne gminy z tego zagospodarowania w tej drugiej ścieżce marszałkowskiej nie skorzystają. Do przyszłego wtorku mamy zdecydować. Jeżeli chodzi o ścieżkę </w:t>
      </w:r>
      <w:r>
        <w:rPr>
          <w:color w:val="000000"/>
        </w:rPr>
        <w:lastRenderedPageBreak/>
        <w:t xml:space="preserve">rowerową, to można przyjąć na odcinku od </w:t>
      </w:r>
      <w:proofErr w:type="spellStart"/>
      <w:r>
        <w:rPr>
          <w:color w:val="000000"/>
        </w:rPr>
        <w:t>Zacharza</w:t>
      </w:r>
      <w:proofErr w:type="spellEnd"/>
      <w:r>
        <w:rPr>
          <w:color w:val="000000"/>
        </w:rPr>
        <w:t xml:space="preserve"> do Będkowa, czy od skrzyżowania dla poprawy bezpieczeństwa chodnika. Gdy mówimy o takiej typowej rekreacji, to ścieżką rowerową jest właściwe oznaczenie, utwardzenie, czy wyeliminowanie niebezpiecznych elementów doliny </w:t>
      </w:r>
      <w:proofErr w:type="spellStart"/>
      <w:r>
        <w:rPr>
          <w:color w:val="000000"/>
        </w:rPr>
        <w:t>Wolbórki</w:t>
      </w:r>
      <w:proofErr w:type="spellEnd"/>
      <w:r>
        <w:rPr>
          <w:color w:val="000000"/>
        </w:rPr>
        <w:t xml:space="preserve"> itd. </w:t>
      </w:r>
      <w:r w:rsidR="007044DD">
        <w:rPr>
          <w:color w:val="000000"/>
        </w:rPr>
        <w:br/>
      </w:r>
      <w:r>
        <w:rPr>
          <w:color w:val="000000"/>
        </w:rPr>
        <w:t>O takich elementach rekreacyjnych też można byłoby mówić w przyszłości. Jeżeli chcemy np. przygotować projekt pod kątem</w:t>
      </w:r>
      <w:r w:rsidR="00FF0B2E">
        <w:rPr>
          <w:color w:val="000000"/>
        </w:rPr>
        <w:t xml:space="preserve"> wyposażenia</w:t>
      </w:r>
      <w:r>
        <w:rPr>
          <w:color w:val="000000"/>
        </w:rPr>
        <w:t xml:space="preserve"> świetlicy w ramach małych grantów, to bez aktywności koła gospodyń wiejskich działającego w formie stowarzyszenia pozyskanie środków będzie niemożliwe. Jeszcze w poniedziałek przed sesją będę  konsultował swoje pomysły. Uważam, że jeżeli będzie zgoda powinniśmy</w:t>
      </w:r>
      <w:r w:rsidR="00D22C2E">
        <w:rPr>
          <w:color w:val="000000"/>
        </w:rPr>
        <w:t xml:space="preserve"> otrzymać</w:t>
      </w:r>
      <w:r>
        <w:rPr>
          <w:color w:val="000000"/>
        </w:rPr>
        <w:t xml:space="preserve"> do 200 tysięcy zł, właśnie w zagospodarowaniu przestrzeni spróbować zarezerwować dla samorządu te pieniądze, pozostałe środki około 150 tys</w:t>
      </w:r>
      <w:r w:rsidR="00D22C2E">
        <w:rPr>
          <w:color w:val="000000"/>
        </w:rPr>
        <w:t>ięcy zł pozostawić dla grantów -</w:t>
      </w:r>
      <w:r>
        <w:rPr>
          <w:color w:val="000000"/>
        </w:rPr>
        <w:t xml:space="preserve"> LKS  m</w:t>
      </w:r>
      <w:r w:rsidR="00D22C2E">
        <w:rPr>
          <w:color w:val="000000"/>
        </w:rPr>
        <w:t>a swoją strukturę sformalizowaną</w:t>
      </w:r>
      <w:r>
        <w:rPr>
          <w:color w:val="000000"/>
        </w:rPr>
        <w:t>, to może siłownię zewnętrzną można byłoby temu klubowi przypisać. Na ścieżce marszałkowskiej pojawiaj</w:t>
      </w:r>
      <w:r w:rsidR="00D22C2E">
        <w:rPr>
          <w:color w:val="000000"/>
        </w:rPr>
        <w:t>ą się nowe kryteria regionalne -</w:t>
      </w:r>
      <w:r>
        <w:rPr>
          <w:color w:val="000000"/>
        </w:rPr>
        <w:t xml:space="preserve"> za dochód dostaniemy punkty maksymalne, bo jest niższy niż średnia krajowa, </w:t>
      </w:r>
      <w:r w:rsidR="00D22C2E">
        <w:rPr>
          <w:color w:val="000000"/>
        </w:rPr>
        <w:t>także za bezrobocie w powiecie -</w:t>
      </w:r>
      <w:r>
        <w:rPr>
          <w:color w:val="000000"/>
        </w:rPr>
        <w:t xml:space="preserve"> jest wyższe od średniej krajowej, ciepłą wodę zaprojektować można, natomiast stałego zatrudnienia (za 2 etaty są 3 punkty) w obiektach nie da się wprowadzić, więc tych punktów nie dostaniemy, cyklicznych zajęć (języki, komputery itd.) też nie uda nam się otworzyć. </w:t>
      </w:r>
      <w:r w:rsidR="00187ED9">
        <w:rPr>
          <w:color w:val="000000"/>
        </w:rPr>
        <w:br/>
      </w:r>
      <w:r>
        <w:rPr>
          <w:color w:val="000000"/>
        </w:rPr>
        <w:t xml:space="preserve">W odniesieniu do świetlic projektowanych w Prażkach i Rudniku, jeżeli będą chciały być aktywne, wtedy taki plan zajęć można byłoby opracować (np. warsztaty kulinarne itp.) przy założeniu, że trzeba go zrealizować. O tym warto pamiętać, by później nie powiedzieć, że miało być, a nie ma.                                                                                                                                        </w:t>
      </w:r>
    </w:p>
    <w:p w:rsidR="00B0249B" w:rsidRDefault="00B0249B" w:rsidP="00B0249B">
      <w:pPr>
        <w:jc w:val="both"/>
      </w:pPr>
      <w:r>
        <w:t>Odp. punktu 3. l</w:t>
      </w:r>
      <w:r w:rsidR="00597575">
        <w:t>itera h.</w:t>
      </w:r>
    </w:p>
    <w:p w:rsidR="00BC75FF" w:rsidRDefault="00BC75FF" w:rsidP="00BC75FF">
      <w:pPr>
        <w:jc w:val="both"/>
      </w:pPr>
      <w:r>
        <w:t xml:space="preserve">Usługi specjalistyczne są niezbędne w naszej gminie, ponieważ są takie przypadki, że osoby nie chcą iść do domu pomocy społecznej, ponieważ nie chcą zmieniać miejsca pobytu, więc jest  zasadność takich usług  dla osób szczególnie starszych,  niezdolnych do samodzielnej egzystencji z uwagi na stan zdrowia – niepełnosprawność. Są to czasami  osoby samotne, które nie mają bliższej rodziny i osób zobowiązanych do alimentacji. Pomoc w formie usług opiekuńczych przysługuje osobie samotnej, która z powodu wieku, choroby lub innych przyczyn wymaga pomocy innych osób, a rodzina nie jest w stanie taką pomoc zapewnić. Usługi opiekuńcze obejmują pomoc w zaspokojeniu codziennych potrzeb życiowych, opiekę higieniczną zaleconą przez lekarza i pielęgniarkę oraz w miarę możliwości zapewnienie kontaktu z otoczeniem. Usługi opiekuńcze przyznawane są indywidualnie decyzjami na wniosek osoby zainteresowanej. Ośrodek pomocy społecznej przyznaje usługi opiekuńcze, ustala ich zakres, okres i miejsce świadczenia po uprzednim przeprowadzeniu wywiadu środowiskowego. Usługi opiekuńcze są świadczone przez opiekunki. W przypadku odpłatności świadczeniobiorca zwraca się w całości  lub w części kosztów opiekuńczych w zależności od posiadanego dochodu zgodnie z art. 8 ustawy o pomocy społecznej. Osoby korzystające z usług opiekuńczych w miejscu zamieszkania ponoszą opłatę w zależności od posiadanego dochodu na zasadach określonych w załączniku do projektu uchwały. Kwoty określające dochód na osobę są waloryzowane w art. 9 ust. 1 i art. 145 ustawy o pomocy społecznej. Cena usług jednej godziny będzie ulegała zmianie wraz ze zmianą kosztu kalkulacyjnego  i godziny pracy opiekunki w danym roku kalendarzowym. W szczególnie uzasadnionych przypadkach  na wniosek pracownika socjalnego lub osoby zobowiązanej do odpłatności za korzystanie z usług kierownik zwolni częściowo lub całkowicie z ponoszenia opłat za określony czas. Opłata za świadczone usługi opiekuńcze wnoszona jest na konto w miesięcznych rozliczeniach do dnia 10 następnego miesiąca. Jeżeli chodzi o usługi specjalistyczne i usługi takie typowe, to praktycznie się odbywa, że wniosek składa osoba, która potrzebuje tego wsparcia – dysponuje prawnym zaświadczeniem lekarskim, w którym te usługi są wskazane. W tym zaświadczeniu lekarskim podaje się w jakim zakresie ma być sprawowana opieka. Usługi specjalistyczne SA dotowane z budżetu państwa. Jeżeli SA usługi takie typowe w zakresie codziennych usług mogą być świadczone przez osoby sąsiedzkie, w tym przypadku nie wymagana jest etatowa opiekunka – jest to zadanie własne gminy. Jeżeli chodzi o koszty odpłatności  - prezentuje je </w:t>
      </w:r>
      <w:r>
        <w:lastRenderedPageBreak/>
        <w:t>załącznik do uchwały, który mówi, że na pewno zwolnione są osoby z odpłatności, jeżeli  dochód ich nie przekracza kryterium dochodowe. Dla osoby samotnej jest to kwota 634 zł, a dla osoby w rodzinie 514 zł miesięcznie. Jeżeli dochód tych osób jest powyżej 100</w:t>
      </w:r>
      <w:r w:rsidR="00C41DC2">
        <w:t xml:space="preserve"> </w:t>
      </w:r>
      <w:r>
        <w:t>-150% kryterium dochodowego, to może być odpłatność ponoszona przez świadczeniobiorcę od 5-15% wartości usług. Im wyższy jest dochód, tym wyższa jest odpłatność za usługi, które ponosi świadczeniobiorca.</w:t>
      </w:r>
    </w:p>
    <w:p w:rsidR="00BC75FF" w:rsidRDefault="00BC75FF" w:rsidP="00BC75FF">
      <w:pPr>
        <w:jc w:val="both"/>
      </w:pPr>
      <w:r>
        <w:t>Wójt Gminy – uchwała jest niezbędna, ponieważ nigdy nie wiadomo, co w danym r</w:t>
      </w:r>
      <w:r w:rsidR="00D22C2E">
        <w:t xml:space="preserve">oku budżetowym (kalendarzowym) </w:t>
      </w:r>
      <w:r>
        <w:t>może się zdarzyć. Mając delegację jakby do ustalenia wysokości tej stawki godzinowej uważam, że jeżeli te zapowiedzi rządowe będą wdrożone w życie, to ta stawka tez nie powinna być niższa od tej stawki najniższej, która w zapowiedziach jest proponowana.</w:t>
      </w:r>
    </w:p>
    <w:p w:rsidR="00BC75FF" w:rsidRDefault="00BC75FF" w:rsidP="00BC75FF">
      <w:pPr>
        <w:jc w:val="both"/>
      </w:pPr>
      <w:r>
        <w:t>Pan Mieczysław Gazda pytał, ile osób korzysta z pomocy gminy jeżeli chodzi o świadczenia opiekuńcze?</w:t>
      </w:r>
    </w:p>
    <w:p w:rsidR="00BC75FF" w:rsidRDefault="00BC75FF" w:rsidP="00BC75FF">
      <w:pPr>
        <w:jc w:val="both"/>
      </w:pPr>
      <w:r>
        <w:t xml:space="preserve">Pani Krystyna </w:t>
      </w:r>
      <w:proofErr w:type="spellStart"/>
      <w:r>
        <w:t>Papiewska</w:t>
      </w:r>
      <w:proofErr w:type="spellEnd"/>
      <w:r>
        <w:t>, kierownik GOPS w Będkowie –  osoby jeszcze nie korzystają z takiej pomocy.</w:t>
      </w:r>
    </w:p>
    <w:p w:rsidR="00BC75FF" w:rsidRDefault="00BC75FF" w:rsidP="00BC75FF">
      <w:pPr>
        <w:jc w:val="both"/>
      </w:pPr>
      <w:r>
        <w:t>Pan Krzysztof Jabłoński – chciałbym zapytać Pana Wójta, ile by ta stawka godzinowa mogła w końcu wynieść ?</w:t>
      </w:r>
    </w:p>
    <w:p w:rsidR="00BC75FF" w:rsidRDefault="00BC75FF" w:rsidP="00BC75FF">
      <w:pPr>
        <w:jc w:val="both"/>
      </w:pPr>
      <w:r>
        <w:t>Wójt Gminy – jest zapowiedź, że 12 zł – gdy zostanie wdrożona w życie, to będę się starał pilnować, żeby nie było poniżej tej stawki, która zostanie określona.</w:t>
      </w:r>
    </w:p>
    <w:p w:rsidR="00A26DFB" w:rsidRDefault="00BC75FF" w:rsidP="00B0249B">
      <w:pPr>
        <w:jc w:val="both"/>
      </w:pPr>
      <w:r>
        <w:t xml:space="preserve">Pani Renata Szymańska – chciałabym podziękować Pani </w:t>
      </w:r>
      <w:proofErr w:type="spellStart"/>
      <w:r>
        <w:t>Papiewskiej</w:t>
      </w:r>
      <w:proofErr w:type="spellEnd"/>
      <w:r>
        <w:t xml:space="preserve"> Krystynie za udzieloną pomoc  na rzecz osoby niepełnosprawnej, która wystąpiła o wózek rehabilitacyjny. Dziękując za zaangażowanie życzę tym samym, aby tak wyglądała pomoc nie tylko wobec tej jednej osoby, ale </w:t>
      </w:r>
      <w:r w:rsidR="005E0A92">
        <w:br/>
      </w:r>
      <w:r>
        <w:t xml:space="preserve">w odniesieniu do wszelkich innych potrzeb zgłaszanych przez osoby, które takiej pomocy potrzebują. </w:t>
      </w:r>
      <w:r w:rsidR="00D22C2E">
        <w:t xml:space="preserve">Dziękuję również Panu Wójtowi - </w:t>
      </w:r>
      <w:r>
        <w:t>było to takie grupowe zaangażowanie zarówno ze strony powiatu jak i gminy.</w:t>
      </w:r>
    </w:p>
    <w:p w:rsidR="00B9134C" w:rsidRDefault="004F6AC1" w:rsidP="00B0249B">
      <w:pPr>
        <w:jc w:val="both"/>
      </w:pPr>
      <w:r>
        <w:t>Odp. punktu 4.</w:t>
      </w:r>
    </w:p>
    <w:p w:rsidR="00D22C2E" w:rsidRDefault="00D22C2E" w:rsidP="00B0249B">
      <w:pPr>
        <w:jc w:val="both"/>
      </w:pPr>
      <w:r>
        <w:t>Innych spraw nie zgłoszono.</w:t>
      </w:r>
    </w:p>
    <w:p w:rsidR="00792E2F" w:rsidRDefault="001C3BA2" w:rsidP="00792E2F">
      <w:pPr>
        <w:jc w:val="both"/>
      </w:pPr>
      <w:r>
        <w:t>Na tym protokół zakończono.</w:t>
      </w:r>
    </w:p>
    <w:p w:rsidR="001C3BA2" w:rsidRDefault="001C3BA2" w:rsidP="00792E2F">
      <w:pPr>
        <w:jc w:val="both"/>
      </w:pPr>
      <w:r>
        <w:t>Protokołowała:</w:t>
      </w:r>
      <w:r w:rsidR="00386EA1">
        <w:t xml:space="preserve">                                                                      Przewodniczący posiedzenia</w:t>
      </w:r>
    </w:p>
    <w:p w:rsidR="001C3BA2" w:rsidRDefault="001C3BA2" w:rsidP="00792E2F">
      <w:pPr>
        <w:jc w:val="both"/>
      </w:pPr>
      <w:r>
        <w:t>Józefa Kubala, inspektor</w:t>
      </w:r>
      <w:r w:rsidR="00386EA1">
        <w:t xml:space="preserve">                                                                Andrzej </w:t>
      </w:r>
      <w:proofErr w:type="spellStart"/>
      <w:r w:rsidR="00386EA1">
        <w:t>Badek</w:t>
      </w:r>
      <w:proofErr w:type="spellEnd"/>
    </w:p>
    <w:p w:rsidR="00951B67" w:rsidRDefault="00951B67" w:rsidP="008D16AA">
      <w:pPr>
        <w:jc w:val="both"/>
      </w:pPr>
    </w:p>
    <w:p w:rsidR="00951B67" w:rsidRDefault="00951B67" w:rsidP="008D16AA">
      <w:pPr>
        <w:jc w:val="both"/>
      </w:pPr>
    </w:p>
    <w:p w:rsidR="00951B67" w:rsidRDefault="00951B67" w:rsidP="008D16AA">
      <w:pPr>
        <w:jc w:val="both"/>
      </w:pPr>
    </w:p>
    <w:p w:rsidR="008D16AA" w:rsidRDefault="008D16AA" w:rsidP="00BC3CC6">
      <w:pPr>
        <w:jc w:val="both"/>
      </w:pPr>
    </w:p>
    <w:p w:rsidR="00BC3CC6" w:rsidRDefault="00BC3CC6" w:rsidP="00B9134C">
      <w:pPr>
        <w:jc w:val="both"/>
      </w:pPr>
    </w:p>
    <w:p w:rsidR="00B9134C" w:rsidRDefault="00B9134C" w:rsidP="00B9134C">
      <w:pPr>
        <w:jc w:val="both"/>
      </w:pPr>
      <w:r>
        <w:t xml:space="preserve">                                                                                                                                                                                                                                                                                                                          </w:t>
      </w:r>
    </w:p>
    <w:p w:rsidR="00B9134C" w:rsidRDefault="00B9134C" w:rsidP="00B0249B">
      <w:pPr>
        <w:jc w:val="both"/>
      </w:pPr>
    </w:p>
    <w:p w:rsidR="00B0249B" w:rsidRDefault="00B0249B" w:rsidP="006F5EFA">
      <w:pPr>
        <w:jc w:val="both"/>
      </w:pPr>
    </w:p>
    <w:p w:rsidR="00636962" w:rsidRDefault="00636962" w:rsidP="006F5EFA">
      <w:pPr>
        <w:jc w:val="both"/>
      </w:pPr>
    </w:p>
    <w:p w:rsidR="00636962" w:rsidRDefault="00636962" w:rsidP="006F5EFA">
      <w:pPr>
        <w:jc w:val="both"/>
      </w:pPr>
    </w:p>
    <w:p w:rsidR="00636962" w:rsidRDefault="00636962" w:rsidP="006F5EFA">
      <w:pPr>
        <w:jc w:val="both"/>
      </w:pPr>
    </w:p>
    <w:p w:rsidR="005940FF" w:rsidRDefault="005940FF" w:rsidP="006F5EFA">
      <w:pPr>
        <w:jc w:val="both"/>
      </w:pPr>
    </w:p>
    <w:sectPr w:rsidR="005940FF" w:rsidSect="00E30F0D">
      <w:footerReference w:type="default" r:id="rId7"/>
      <w:pgSz w:w="11906" w:h="16838"/>
      <w:pgMar w:top="1134"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747" w:rsidRDefault="009D2747" w:rsidP="006F57FA">
      <w:pPr>
        <w:spacing w:after="0" w:line="240" w:lineRule="auto"/>
      </w:pPr>
      <w:r>
        <w:separator/>
      </w:r>
    </w:p>
  </w:endnote>
  <w:endnote w:type="continuationSeparator" w:id="0">
    <w:p w:rsidR="009D2747" w:rsidRDefault="009D2747" w:rsidP="006F57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13985"/>
      <w:docPartObj>
        <w:docPartGallery w:val="Page Numbers (Bottom of Page)"/>
        <w:docPartUnique/>
      </w:docPartObj>
    </w:sdtPr>
    <w:sdtContent>
      <w:p w:rsidR="009D2747" w:rsidRDefault="009D2747">
        <w:pPr>
          <w:pStyle w:val="Stopka"/>
          <w:jc w:val="center"/>
        </w:pPr>
        <w:fldSimple w:instr=" PAGE   \* MERGEFORMAT ">
          <w:r w:rsidR="00516846">
            <w:rPr>
              <w:noProof/>
            </w:rPr>
            <w:t>5</w:t>
          </w:r>
        </w:fldSimple>
      </w:p>
    </w:sdtContent>
  </w:sdt>
  <w:p w:rsidR="009D2747" w:rsidRDefault="009D274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747" w:rsidRDefault="009D2747" w:rsidP="006F57FA">
      <w:pPr>
        <w:spacing w:after="0" w:line="240" w:lineRule="auto"/>
      </w:pPr>
      <w:r>
        <w:separator/>
      </w:r>
    </w:p>
  </w:footnote>
  <w:footnote w:type="continuationSeparator" w:id="0">
    <w:p w:rsidR="009D2747" w:rsidRDefault="009D2747" w:rsidP="006F57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B7848"/>
    <w:multiLevelType w:val="hybridMultilevel"/>
    <w:tmpl w:val="2C0080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73B4203"/>
    <w:multiLevelType w:val="hybridMultilevel"/>
    <w:tmpl w:val="9FB21D0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445F4"/>
    <w:rsid w:val="00001B00"/>
    <w:rsid w:val="00007E82"/>
    <w:rsid w:val="00012C47"/>
    <w:rsid w:val="00017A4E"/>
    <w:rsid w:val="00034AA6"/>
    <w:rsid w:val="0004046F"/>
    <w:rsid w:val="00043056"/>
    <w:rsid w:val="000657EE"/>
    <w:rsid w:val="00075FE3"/>
    <w:rsid w:val="00081B24"/>
    <w:rsid w:val="000A4E87"/>
    <w:rsid w:val="000B104B"/>
    <w:rsid w:val="000B22F3"/>
    <w:rsid w:val="000B2466"/>
    <w:rsid w:val="000C02DC"/>
    <w:rsid w:val="000C5F4D"/>
    <w:rsid w:val="000C7285"/>
    <w:rsid w:val="000D00A9"/>
    <w:rsid w:val="000D0160"/>
    <w:rsid w:val="000D0F43"/>
    <w:rsid w:val="000D171D"/>
    <w:rsid w:val="000D1A80"/>
    <w:rsid w:val="000D3D3E"/>
    <w:rsid w:val="000D49B0"/>
    <w:rsid w:val="000D53F9"/>
    <w:rsid w:val="000E6538"/>
    <w:rsid w:val="000E69C1"/>
    <w:rsid w:val="000F1534"/>
    <w:rsid w:val="000F3219"/>
    <w:rsid w:val="000F6C27"/>
    <w:rsid w:val="001007BE"/>
    <w:rsid w:val="001032E2"/>
    <w:rsid w:val="00114A72"/>
    <w:rsid w:val="00115200"/>
    <w:rsid w:val="001176B3"/>
    <w:rsid w:val="00121DB7"/>
    <w:rsid w:val="0013121C"/>
    <w:rsid w:val="001361A0"/>
    <w:rsid w:val="00145CF6"/>
    <w:rsid w:val="00154AEC"/>
    <w:rsid w:val="00165BA4"/>
    <w:rsid w:val="00170C14"/>
    <w:rsid w:val="00172C18"/>
    <w:rsid w:val="0018138F"/>
    <w:rsid w:val="00187ED9"/>
    <w:rsid w:val="00192A5B"/>
    <w:rsid w:val="00192E8E"/>
    <w:rsid w:val="00194BF4"/>
    <w:rsid w:val="001A5BFB"/>
    <w:rsid w:val="001C0476"/>
    <w:rsid w:val="001C1DE4"/>
    <w:rsid w:val="001C3BA2"/>
    <w:rsid w:val="001D2F26"/>
    <w:rsid w:val="001E728E"/>
    <w:rsid w:val="001F11C7"/>
    <w:rsid w:val="001F17F7"/>
    <w:rsid w:val="001F33AE"/>
    <w:rsid w:val="001F3C41"/>
    <w:rsid w:val="001F6766"/>
    <w:rsid w:val="00203561"/>
    <w:rsid w:val="002076BB"/>
    <w:rsid w:val="00217156"/>
    <w:rsid w:val="00221E4F"/>
    <w:rsid w:val="00224EB0"/>
    <w:rsid w:val="00226D02"/>
    <w:rsid w:val="00232A4F"/>
    <w:rsid w:val="00233A89"/>
    <w:rsid w:val="00233FE2"/>
    <w:rsid w:val="002410D6"/>
    <w:rsid w:val="002417CF"/>
    <w:rsid w:val="00251A68"/>
    <w:rsid w:val="002623A1"/>
    <w:rsid w:val="002A2578"/>
    <w:rsid w:val="002F0309"/>
    <w:rsid w:val="002F59EE"/>
    <w:rsid w:val="00300672"/>
    <w:rsid w:val="0030393C"/>
    <w:rsid w:val="00313CE4"/>
    <w:rsid w:val="00314966"/>
    <w:rsid w:val="00316EB0"/>
    <w:rsid w:val="003177CE"/>
    <w:rsid w:val="00320D03"/>
    <w:rsid w:val="003233C3"/>
    <w:rsid w:val="0032606E"/>
    <w:rsid w:val="00326782"/>
    <w:rsid w:val="00327290"/>
    <w:rsid w:val="003305C4"/>
    <w:rsid w:val="00335B5D"/>
    <w:rsid w:val="00336D61"/>
    <w:rsid w:val="0034558C"/>
    <w:rsid w:val="0035468E"/>
    <w:rsid w:val="00354CA1"/>
    <w:rsid w:val="003573CD"/>
    <w:rsid w:val="0036358D"/>
    <w:rsid w:val="00363AFB"/>
    <w:rsid w:val="00374756"/>
    <w:rsid w:val="00374787"/>
    <w:rsid w:val="00386EA1"/>
    <w:rsid w:val="003929BF"/>
    <w:rsid w:val="003A0800"/>
    <w:rsid w:val="003A189F"/>
    <w:rsid w:val="003A44E6"/>
    <w:rsid w:val="003B0D90"/>
    <w:rsid w:val="003B18A0"/>
    <w:rsid w:val="003C1CE5"/>
    <w:rsid w:val="003C6B21"/>
    <w:rsid w:val="003D5F29"/>
    <w:rsid w:val="003E0DA7"/>
    <w:rsid w:val="003F08E3"/>
    <w:rsid w:val="003F4ACF"/>
    <w:rsid w:val="0040186F"/>
    <w:rsid w:val="00404DB2"/>
    <w:rsid w:val="00415FAE"/>
    <w:rsid w:val="0042104B"/>
    <w:rsid w:val="00425281"/>
    <w:rsid w:val="00425B0A"/>
    <w:rsid w:val="00426892"/>
    <w:rsid w:val="00426B83"/>
    <w:rsid w:val="00430AC1"/>
    <w:rsid w:val="0043149A"/>
    <w:rsid w:val="00443FF2"/>
    <w:rsid w:val="0044647B"/>
    <w:rsid w:val="0046006E"/>
    <w:rsid w:val="0046338B"/>
    <w:rsid w:val="00466E55"/>
    <w:rsid w:val="00471F63"/>
    <w:rsid w:val="00472080"/>
    <w:rsid w:val="00473203"/>
    <w:rsid w:val="0047724C"/>
    <w:rsid w:val="0047748B"/>
    <w:rsid w:val="00477BFF"/>
    <w:rsid w:val="00484126"/>
    <w:rsid w:val="004848B1"/>
    <w:rsid w:val="00486C28"/>
    <w:rsid w:val="004A13D1"/>
    <w:rsid w:val="004A693C"/>
    <w:rsid w:val="004B606C"/>
    <w:rsid w:val="004C1320"/>
    <w:rsid w:val="004D424C"/>
    <w:rsid w:val="004D7AF3"/>
    <w:rsid w:val="004E295E"/>
    <w:rsid w:val="004E2995"/>
    <w:rsid w:val="004E55D8"/>
    <w:rsid w:val="004F3404"/>
    <w:rsid w:val="004F4A22"/>
    <w:rsid w:val="004F6AC1"/>
    <w:rsid w:val="005040F7"/>
    <w:rsid w:val="00504C94"/>
    <w:rsid w:val="0051245E"/>
    <w:rsid w:val="00512D0B"/>
    <w:rsid w:val="00516846"/>
    <w:rsid w:val="00517C35"/>
    <w:rsid w:val="0052002C"/>
    <w:rsid w:val="00522ED7"/>
    <w:rsid w:val="00533F24"/>
    <w:rsid w:val="0053455A"/>
    <w:rsid w:val="005558FA"/>
    <w:rsid w:val="0057123C"/>
    <w:rsid w:val="0057163E"/>
    <w:rsid w:val="00593504"/>
    <w:rsid w:val="005940FF"/>
    <w:rsid w:val="00597575"/>
    <w:rsid w:val="005B1673"/>
    <w:rsid w:val="005C526D"/>
    <w:rsid w:val="005D33BC"/>
    <w:rsid w:val="005D5957"/>
    <w:rsid w:val="005E0A92"/>
    <w:rsid w:val="005E1643"/>
    <w:rsid w:val="005F323E"/>
    <w:rsid w:val="005F5AF5"/>
    <w:rsid w:val="005F6260"/>
    <w:rsid w:val="005F6D44"/>
    <w:rsid w:val="006060D4"/>
    <w:rsid w:val="00607A30"/>
    <w:rsid w:val="00617416"/>
    <w:rsid w:val="00622422"/>
    <w:rsid w:val="0063062A"/>
    <w:rsid w:val="00636962"/>
    <w:rsid w:val="00641EAD"/>
    <w:rsid w:val="00642FB3"/>
    <w:rsid w:val="006544BF"/>
    <w:rsid w:val="00655A70"/>
    <w:rsid w:val="0066430E"/>
    <w:rsid w:val="00664735"/>
    <w:rsid w:val="006753A2"/>
    <w:rsid w:val="00684611"/>
    <w:rsid w:val="00697D16"/>
    <w:rsid w:val="006A3292"/>
    <w:rsid w:val="006A5894"/>
    <w:rsid w:val="006C2C6C"/>
    <w:rsid w:val="006C537D"/>
    <w:rsid w:val="006E5F74"/>
    <w:rsid w:val="006F1D7D"/>
    <w:rsid w:val="006F57FA"/>
    <w:rsid w:val="006F5EFA"/>
    <w:rsid w:val="007003DC"/>
    <w:rsid w:val="007044DD"/>
    <w:rsid w:val="007176E6"/>
    <w:rsid w:val="00717B0C"/>
    <w:rsid w:val="007305BF"/>
    <w:rsid w:val="00747050"/>
    <w:rsid w:val="0075296D"/>
    <w:rsid w:val="00754918"/>
    <w:rsid w:val="00754BFA"/>
    <w:rsid w:val="00756B07"/>
    <w:rsid w:val="007646AF"/>
    <w:rsid w:val="007752DA"/>
    <w:rsid w:val="00776E77"/>
    <w:rsid w:val="00781EBD"/>
    <w:rsid w:val="00784359"/>
    <w:rsid w:val="00792E2F"/>
    <w:rsid w:val="007A0F6A"/>
    <w:rsid w:val="007A3FC6"/>
    <w:rsid w:val="007C0472"/>
    <w:rsid w:val="007C2881"/>
    <w:rsid w:val="007C2E2D"/>
    <w:rsid w:val="007D2BEB"/>
    <w:rsid w:val="007D3579"/>
    <w:rsid w:val="007D6F0F"/>
    <w:rsid w:val="007E6F21"/>
    <w:rsid w:val="007E7246"/>
    <w:rsid w:val="007F2A10"/>
    <w:rsid w:val="007F478B"/>
    <w:rsid w:val="00802767"/>
    <w:rsid w:val="008032AD"/>
    <w:rsid w:val="00805A4F"/>
    <w:rsid w:val="00811BDB"/>
    <w:rsid w:val="00813EA9"/>
    <w:rsid w:val="00847681"/>
    <w:rsid w:val="00850E19"/>
    <w:rsid w:val="0085618D"/>
    <w:rsid w:val="008717CF"/>
    <w:rsid w:val="00873D0B"/>
    <w:rsid w:val="00877F66"/>
    <w:rsid w:val="008833C4"/>
    <w:rsid w:val="008936AA"/>
    <w:rsid w:val="00897205"/>
    <w:rsid w:val="008A40E4"/>
    <w:rsid w:val="008A7585"/>
    <w:rsid w:val="008C05F6"/>
    <w:rsid w:val="008D16AA"/>
    <w:rsid w:val="008D7C5A"/>
    <w:rsid w:val="008E0248"/>
    <w:rsid w:val="008E13FD"/>
    <w:rsid w:val="008F1A9F"/>
    <w:rsid w:val="009118B2"/>
    <w:rsid w:val="00917B80"/>
    <w:rsid w:val="0093253B"/>
    <w:rsid w:val="00933F4B"/>
    <w:rsid w:val="009354FA"/>
    <w:rsid w:val="009374DC"/>
    <w:rsid w:val="00940F8B"/>
    <w:rsid w:val="009445F4"/>
    <w:rsid w:val="00951B67"/>
    <w:rsid w:val="00953E71"/>
    <w:rsid w:val="00954916"/>
    <w:rsid w:val="009572DA"/>
    <w:rsid w:val="00974611"/>
    <w:rsid w:val="009763BC"/>
    <w:rsid w:val="00981F52"/>
    <w:rsid w:val="009A1637"/>
    <w:rsid w:val="009B4EED"/>
    <w:rsid w:val="009B5768"/>
    <w:rsid w:val="009C015D"/>
    <w:rsid w:val="009C0831"/>
    <w:rsid w:val="009C69FC"/>
    <w:rsid w:val="009D0789"/>
    <w:rsid w:val="009D2747"/>
    <w:rsid w:val="009D3B26"/>
    <w:rsid w:val="009D3ED4"/>
    <w:rsid w:val="009D776E"/>
    <w:rsid w:val="009D7A5D"/>
    <w:rsid w:val="009E33F2"/>
    <w:rsid w:val="009F05B7"/>
    <w:rsid w:val="009F1144"/>
    <w:rsid w:val="00A01090"/>
    <w:rsid w:val="00A15E85"/>
    <w:rsid w:val="00A26DFB"/>
    <w:rsid w:val="00A34AD5"/>
    <w:rsid w:val="00A35237"/>
    <w:rsid w:val="00A3655C"/>
    <w:rsid w:val="00A4200F"/>
    <w:rsid w:val="00A44900"/>
    <w:rsid w:val="00A61AD3"/>
    <w:rsid w:val="00A633A4"/>
    <w:rsid w:val="00A65CD9"/>
    <w:rsid w:val="00A767B6"/>
    <w:rsid w:val="00AA0313"/>
    <w:rsid w:val="00AA4E7C"/>
    <w:rsid w:val="00AB2C98"/>
    <w:rsid w:val="00AB2DEC"/>
    <w:rsid w:val="00AB33CE"/>
    <w:rsid w:val="00AC39F1"/>
    <w:rsid w:val="00AC56CB"/>
    <w:rsid w:val="00AD1421"/>
    <w:rsid w:val="00AD1DB3"/>
    <w:rsid w:val="00AE1523"/>
    <w:rsid w:val="00B0249B"/>
    <w:rsid w:val="00B11AB6"/>
    <w:rsid w:val="00B15DB9"/>
    <w:rsid w:val="00B23626"/>
    <w:rsid w:val="00B31E58"/>
    <w:rsid w:val="00B357EE"/>
    <w:rsid w:val="00B438A8"/>
    <w:rsid w:val="00B47D90"/>
    <w:rsid w:val="00B5338C"/>
    <w:rsid w:val="00B54F34"/>
    <w:rsid w:val="00B63BBC"/>
    <w:rsid w:val="00B77758"/>
    <w:rsid w:val="00B80AF3"/>
    <w:rsid w:val="00B836DA"/>
    <w:rsid w:val="00B86460"/>
    <w:rsid w:val="00B9134C"/>
    <w:rsid w:val="00B96415"/>
    <w:rsid w:val="00BB152D"/>
    <w:rsid w:val="00BB5FF0"/>
    <w:rsid w:val="00BB60AC"/>
    <w:rsid w:val="00BB6F60"/>
    <w:rsid w:val="00BC1114"/>
    <w:rsid w:val="00BC3CC6"/>
    <w:rsid w:val="00BC476A"/>
    <w:rsid w:val="00BC69F1"/>
    <w:rsid w:val="00BC75FF"/>
    <w:rsid w:val="00BC7BF2"/>
    <w:rsid w:val="00BD0AFB"/>
    <w:rsid w:val="00BD5BCF"/>
    <w:rsid w:val="00BD7430"/>
    <w:rsid w:val="00BF0502"/>
    <w:rsid w:val="00BF60F3"/>
    <w:rsid w:val="00C03B02"/>
    <w:rsid w:val="00C15929"/>
    <w:rsid w:val="00C36467"/>
    <w:rsid w:val="00C379EB"/>
    <w:rsid w:val="00C37DE3"/>
    <w:rsid w:val="00C41DC2"/>
    <w:rsid w:val="00C52807"/>
    <w:rsid w:val="00C554F2"/>
    <w:rsid w:val="00C56ED9"/>
    <w:rsid w:val="00C7593C"/>
    <w:rsid w:val="00C81742"/>
    <w:rsid w:val="00CA5820"/>
    <w:rsid w:val="00CE26B5"/>
    <w:rsid w:val="00CE5C63"/>
    <w:rsid w:val="00CF0F2D"/>
    <w:rsid w:val="00D06DF3"/>
    <w:rsid w:val="00D16FA5"/>
    <w:rsid w:val="00D22C2E"/>
    <w:rsid w:val="00D423F1"/>
    <w:rsid w:val="00D503C4"/>
    <w:rsid w:val="00D5049B"/>
    <w:rsid w:val="00D517FA"/>
    <w:rsid w:val="00D519C7"/>
    <w:rsid w:val="00D61BD5"/>
    <w:rsid w:val="00D70EE0"/>
    <w:rsid w:val="00D7368E"/>
    <w:rsid w:val="00D751AB"/>
    <w:rsid w:val="00D93AED"/>
    <w:rsid w:val="00DA042A"/>
    <w:rsid w:val="00DA635B"/>
    <w:rsid w:val="00DB285F"/>
    <w:rsid w:val="00DB3AD8"/>
    <w:rsid w:val="00DC6EF9"/>
    <w:rsid w:val="00DD4B0A"/>
    <w:rsid w:val="00DD7CA8"/>
    <w:rsid w:val="00DE0156"/>
    <w:rsid w:val="00DE7159"/>
    <w:rsid w:val="00E0300D"/>
    <w:rsid w:val="00E0303F"/>
    <w:rsid w:val="00E06609"/>
    <w:rsid w:val="00E141B5"/>
    <w:rsid w:val="00E15784"/>
    <w:rsid w:val="00E30F0D"/>
    <w:rsid w:val="00E30FF0"/>
    <w:rsid w:val="00E34ED0"/>
    <w:rsid w:val="00E3643F"/>
    <w:rsid w:val="00E414E8"/>
    <w:rsid w:val="00E42799"/>
    <w:rsid w:val="00E7519F"/>
    <w:rsid w:val="00E851E8"/>
    <w:rsid w:val="00EB035C"/>
    <w:rsid w:val="00EC007B"/>
    <w:rsid w:val="00EC2AAF"/>
    <w:rsid w:val="00ED36D6"/>
    <w:rsid w:val="00ED533C"/>
    <w:rsid w:val="00EE43C9"/>
    <w:rsid w:val="00EE6973"/>
    <w:rsid w:val="00EF34C8"/>
    <w:rsid w:val="00F03089"/>
    <w:rsid w:val="00F0708A"/>
    <w:rsid w:val="00F07E89"/>
    <w:rsid w:val="00F100A0"/>
    <w:rsid w:val="00F108D3"/>
    <w:rsid w:val="00F11A74"/>
    <w:rsid w:val="00F25564"/>
    <w:rsid w:val="00F3451F"/>
    <w:rsid w:val="00F346FD"/>
    <w:rsid w:val="00F436F8"/>
    <w:rsid w:val="00F54CEB"/>
    <w:rsid w:val="00F7293B"/>
    <w:rsid w:val="00F864EE"/>
    <w:rsid w:val="00F933BE"/>
    <w:rsid w:val="00F93F8F"/>
    <w:rsid w:val="00FA0D6A"/>
    <w:rsid w:val="00FB0C76"/>
    <w:rsid w:val="00FB34C6"/>
    <w:rsid w:val="00FC1FC6"/>
    <w:rsid w:val="00FE3670"/>
    <w:rsid w:val="00FE72AB"/>
    <w:rsid w:val="00FF0B2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655C"/>
    <w:rPr>
      <w:rFonts w:ascii="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6F57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F57FA"/>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57FA"/>
    <w:rPr>
      <w:vertAlign w:val="superscript"/>
    </w:rPr>
  </w:style>
  <w:style w:type="paragraph" w:customStyle="1" w:styleId="Standard">
    <w:name w:val="Standard"/>
    <w:rsid w:val="000D49B0"/>
    <w:pPr>
      <w:suppressAutoHyphens/>
      <w:autoSpaceDN w:val="0"/>
      <w:spacing w:after="0" w:line="240" w:lineRule="auto"/>
    </w:pPr>
    <w:rPr>
      <w:rFonts w:ascii="Times New Roman" w:hAnsi="Times New Roman" w:cs="Times New Roman"/>
      <w:kern w:val="3"/>
      <w:sz w:val="24"/>
      <w:szCs w:val="24"/>
      <w:lang w:eastAsia="pl-PL" w:bidi="hi-IN"/>
    </w:rPr>
  </w:style>
  <w:style w:type="paragraph" w:styleId="Akapitzlist">
    <w:name w:val="List Paragraph"/>
    <w:basedOn w:val="Normalny"/>
    <w:uiPriority w:val="34"/>
    <w:qFormat/>
    <w:rsid w:val="004E295E"/>
    <w:pPr>
      <w:suppressAutoHyphens/>
      <w:ind w:left="720"/>
      <w:contextualSpacing/>
    </w:pPr>
    <w:rPr>
      <w:rFonts w:ascii="Calibri" w:eastAsia="Calibri" w:hAnsi="Calibri" w:cs="Calibri"/>
      <w:szCs w:val="22"/>
      <w:lang w:eastAsia="ar-SA"/>
    </w:rPr>
  </w:style>
  <w:style w:type="paragraph" w:styleId="Nagwek">
    <w:name w:val="header"/>
    <w:basedOn w:val="Normalny"/>
    <w:link w:val="NagwekZnak"/>
    <w:uiPriority w:val="99"/>
    <w:semiHidden/>
    <w:unhideWhenUsed/>
    <w:rsid w:val="00953E7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53E71"/>
    <w:rPr>
      <w:rFonts w:ascii="Times New Roman" w:hAnsi="Times New Roman" w:cs="Times New Roman"/>
      <w:szCs w:val="24"/>
      <w:lang w:eastAsia="pl-PL"/>
    </w:rPr>
  </w:style>
  <w:style w:type="paragraph" w:styleId="Stopka">
    <w:name w:val="footer"/>
    <w:basedOn w:val="Normalny"/>
    <w:link w:val="StopkaZnak"/>
    <w:uiPriority w:val="99"/>
    <w:unhideWhenUsed/>
    <w:rsid w:val="00953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53E71"/>
    <w:rPr>
      <w:rFonts w:ascii="Times New Roman" w:hAnsi="Times New Roman" w:cs="Times New Roman"/>
      <w:szCs w:val="24"/>
      <w:lang w:eastAsia="pl-PL"/>
    </w:rPr>
  </w:style>
  <w:style w:type="paragraph" w:styleId="Tekstdymka">
    <w:name w:val="Balloon Text"/>
    <w:basedOn w:val="Normalny"/>
    <w:link w:val="TekstdymkaZnak"/>
    <w:uiPriority w:val="99"/>
    <w:semiHidden/>
    <w:unhideWhenUsed/>
    <w:rsid w:val="00FE367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E3670"/>
    <w:rPr>
      <w:rFonts w:ascii="Tahoma"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11</Pages>
  <Words>4760</Words>
  <Characters>28563</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Kubala Józefa</dc:creator>
  <cp:lastModifiedBy>Józefa Kubala</cp:lastModifiedBy>
  <cp:revision>90</cp:revision>
  <dcterms:created xsi:type="dcterms:W3CDTF">2015-12-09T14:13:00Z</dcterms:created>
  <dcterms:modified xsi:type="dcterms:W3CDTF">2015-12-09T22:23:00Z</dcterms:modified>
</cp:coreProperties>
</file>