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9A2" w:rsidRDefault="005939A2" w:rsidP="007B600D">
      <w:pPr>
        <w:jc w:val="both"/>
        <w:rPr>
          <w:rFonts w:ascii="Times New Roman" w:hAnsi="Times New Roman" w:cs="Times New Roman"/>
          <w:sz w:val="20"/>
          <w:szCs w:val="20"/>
        </w:rPr>
      </w:pPr>
      <w:r>
        <w:rPr>
          <w:rFonts w:ascii="Times New Roman" w:hAnsi="Times New Roman" w:cs="Times New Roman"/>
          <w:sz w:val="20"/>
          <w:szCs w:val="20"/>
        </w:rPr>
        <w:t>Protokół nr 1.2015</w:t>
      </w:r>
    </w:p>
    <w:p w:rsidR="005939A2" w:rsidRDefault="005939A2" w:rsidP="007B600D">
      <w:pPr>
        <w:jc w:val="both"/>
        <w:rPr>
          <w:rFonts w:ascii="Times New Roman" w:hAnsi="Times New Roman" w:cs="Times New Roman"/>
          <w:sz w:val="20"/>
          <w:szCs w:val="20"/>
        </w:rPr>
      </w:pPr>
      <w:r>
        <w:rPr>
          <w:rFonts w:ascii="Times New Roman" w:hAnsi="Times New Roman" w:cs="Times New Roman"/>
          <w:sz w:val="20"/>
          <w:szCs w:val="20"/>
        </w:rPr>
        <w:t>posiedzenia Komisji Rewizyjnej Rady Gminy w Będkowie</w:t>
      </w:r>
    </w:p>
    <w:p w:rsidR="005939A2" w:rsidRDefault="005939A2" w:rsidP="007B600D">
      <w:pPr>
        <w:jc w:val="both"/>
        <w:rPr>
          <w:rFonts w:ascii="Times New Roman" w:hAnsi="Times New Roman" w:cs="Times New Roman"/>
          <w:sz w:val="20"/>
          <w:szCs w:val="20"/>
        </w:rPr>
      </w:pPr>
      <w:r>
        <w:rPr>
          <w:rFonts w:ascii="Times New Roman" w:hAnsi="Times New Roman" w:cs="Times New Roman"/>
          <w:sz w:val="20"/>
          <w:szCs w:val="20"/>
        </w:rPr>
        <w:t>z dnia 13 stycznia 2015 r.</w:t>
      </w:r>
    </w:p>
    <w:p w:rsidR="00C05796" w:rsidRDefault="00C05796" w:rsidP="007B600D">
      <w:pPr>
        <w:jc w:val="both"/>
        <w:rPr>
          <w:rFonts w:ascii="Times New Roman" w:hAnsi="Times New Roman" w:cs="Times New Roman"/>
          <w:sz w:val="20"/>
          <w:szCs w:val="20"/>
        </w:rPr>
      </w:pPr>
      <w:r>
        <w:rPr>
          <w:rFonts w:ascii="Times New Roman" w:hAnsi="Times New Roman" w:cs="Times New Roman"/>
          <w:sz w:val="20"/>
          <w:szCs w:val="20"/>
        </w:rPr>
        <w:t>Członkowie Komisji obecni na posiedzeniu:</w:t>
      </w:r>
    </w:p>
    <w:p w:rsidR="00C05796" w:rsidRDefault="00C05796" w:rsidP="00C05796">
      <w:pPr>
        <w:pStyle w:val="Akapitzlist"/>
        <w:numPr>
          <w:ilvl w:val="0"/>
          <w:numId w:val="2"/>
        </w:numPr>
        <w:jc w:val="both"/>
        <w:rPr>
          <w:rFonts w:ascii="Times New Roman" w:hAnsi="Times New Roman"/>
          <w:sz w:val="20"/>
          <w:szCs w:val="20"/>
        </w:rPr>
      </w:pPr>
      <w:r>
        <w:rPr>
          <w:rFonts w:ascii="Times New Roman" w:hAnsi="Times New Roman"/>
          <w:sz w:val="20"/>
          <w:szCs w:val="20"/>
        </w:rPr>
        <w:t>Owczarek Agnieszka</w:t>
      </w:r>
    </w:p>
    <w:p w:rsidR="00C05796" w:rsidRDefault="00C05796" w:rsidP="00C05796">
      <w:pPr>
        <w:pStyle w:val="Akapitzlist"/>
        <w:numPr>
          <w:ilvl w:val="0"/>
          <w:numId w:val="2"/>
        </w:numPr>
        <w:jc w:val="both"/>
        <w:rPr>
          <w:rFonts w:ascii="Times New Roman" w:hAnsi="Times New Roman"/>
          <w:sz w:val="20"/>
          <w:szCs w:val="20"/>
        </w:rPr>
      </w:pPr>
      <w:r>
        <w:rPr>
          <w:rFonts w:ascii="Times New Roman" w:hAnsi="Times New Roman"/>
          <w:sz w:val="20"/>
          <w:szCs w:val="20"/>
        </w:rPr>
        <w:t>Gazda Mieczysław</w:t>
      </w:r>
    </w:p>
    <w:p w:rsidR="00C05796" w:rsidRDefault="00C05796" w:rsidP="00C05796">
      <w:pPr>
        <w:pStyle w:val="Akapitzlist"/>
        <w:numPr>
          <w:ilvl w:val="0"/>
          <w:numId w:val="2"/>
        </w:numPr>
        <w:jc w:val="both"/>
        <w:rPr>
          <w:rFonts w:ascii="Times New Roman" w:hAnsi="Times New Roman"/>
          <w:sz w:val="20"/>
          <w:szCs w:val="20"/>
        </w:rPr>
      </w:pPr>
      <w:proofErr w:type="spellStart"/>
      <w:r>
        <w:rPr>
          <w:rFonts w:ascii="Times New Roman" w:hAnsi="Times New Roman"/>
          <w:sz w:val="20"/>
          <w:szCs w:val="20"/>
        </w:rPr>
        <w:t>Chrustowski</w:t>
      </w:r>
      <w:proofErr w:type="spellEnd"/>
      <w:r>
        <w:rPr>
          <w:rFonts w:ascii="Times New Roman" w:hAnsi="Times New Roman"/>
          <w:sz w:val="20"/>
          <w:szCs w:val="20"/>
        </w:rPr>
        <w:t xml:space="preserve"> Tadeusz</w:t>
      </w:r>
    </w:p>
    <w:p w:rsidR="00C05796" w:rsidRDefault="00C05796" w:rsidP="00C05796">
      <w:pPr>
        <w:pStyle w:val="Akapitzlist"/>
        <w:numPr>
          <w:ilvl w:val="0"/>
          <w:numId w:val="2"/>
        </w:numPr>
        <w:jc w:val="both"/>
        <w:rPr>
          <w:rFonts w:ascii="Times New Roman" w:hAnsi="Times New Roman"/>
          <w:sz w:val="20"/>
          <w:szCs w:val="20"/>
        </w:rPr>
      </w:pPr>
      <w:r>
        <w:rPr>
          <w:rFonts w:ascii="Times New Roman" w:hAnsi="Times New Roman"/>
          <w:sz w:val="20"/>
          <w:szCs w:val="20"/>
        </w:rPr>
        <w:t>Sałata Mirosław</w:t>
      </w:r>
    </w:p>
    <w:p w:rsidR="00C05796" w:rsidRPr="00C05796" w:rsidRDefault="00C05796" w:rsidP="00C05796">
      <w:pPr>
        <w:pStyle w:val="Akapitzlist"/>
        <w:numPr>
          <w:ilvl w:val="0"/>
          <w:numId w:val="2"/>
        </w:numPr>
        <w:jc w:val="both"/>
        <w:rPr>
          <w:rFonts w:ascii="Times New Roman" w:hAnsi="Times New Roman"/>
          <w:sz w:val="20"/>
          <w:szCs w:val="20"/>
        </w:rPr>
      </w:pPr>
      <w:r>
        <w:rPr>
          <w:rFonts w:ascii="Times New Roman" w:hAnsi="Times New Roman"/>
          <w:sz w:val="20"/>
          <w:szCs w:val="20"/>
        </w:rPr>
        <w:t>Szymańska Renata</w:t>
      </w:r>
    </w:p>
    <w:p w:rsidR="00C05796" w:rsidRDefault="00C05796" w:rsidP="00C05796">
      <w:pPr>
        <w:jc w:val="both"/>
        <w:rPr>
          <w:rFonts w:ascii="Times New Roman" w:hAnsi="Times New Roman" w:cs="Times New Roman"/>
          <w:sz w:val="20"/>
          <w:szCs w:val="20"/>
        </w:rPr>
      </w:pPr>
      <w:r w:rsidRPr="00C05796">
        <w:rPr>
          <w:rFonts w:ascii="Times New Roman" w:hAnsi="Times New Roman" w:cs="Times New Roman"/>
          <w:sz w:val="20"/>
          <w:szCs w:val="20"/>
        </w:rPr>
        <w:t>Porządek posiedzenia:</w:t>
      </w:r>
    </w:p>
    <w:p w:rsidR="00C05796" w:rsidRDefault="00C05796" w:rsidP="00C05796">
      <w:pPr>
        <w:spacing w:line="240" w:lineRule="auto"/>
        <w:jc w:val="both"/>
        <w:rPr>
          <w:rFonts w:ascii="Times New Roman" w:hAnsi="Times New Roman"/>
          <w:sz w:val="20"/>
          <w:szCs w:val="20"/>
        </w:rPr>
      </w:pPr>
      <w:r>
        <w:rPr>
          <w:rFonts w:ascii="Times New Roman" w:hAnsi="Times New Roman"/>
          <w:sz w:val="20"/>
          <w:szCs w:val="20"/>
        </w:rPr>
        <w:t xml:space="preserve">1. </w:t>
      </w:r>
      <w:r w:rsidRPr="00C05796">
        <w:rPr>
          <w:rFonts w:ascii="Times New Roman" w:hAnsi="Times New Roman"/>
          <w:sz w:val="20"/>
          <w:szCs w:val="20"/>
        </w:rPr>
        <w:t>Otwarcie posiedzenia i stwierdzenie prawomocności obrad.</w:t>
      </w:r>
    </w:p>
    <w:p w:rsidR="00C05796" w:rsidRDefault="00C05796" w:rsidP="00C05796">
      <w:pPr>
        <w:spacing w:line="240" w:lineRule="auto"/>
        <w:jc w:val="both"/>
        <w:rPr>
          <w:rFonts w:ascii="Times New Roman" w:hAnsi="Times New Roman"/>
          <w:sz w:val="20"/>
          <w:szCs w:val="20"/>
        </w:rPr>
      </w:pPr>
      <w:r>
        <w:rPr>
          <w:rFonts w:ascii="Times New Roman" w:hAnsi="Times New Roman"/>
          <w:sz w:val="20"/>
          <w:szCs w:val="20"/>
        </w:rPr>
        <w:t>2. Przyjęcie porządku i protokołu poprzedniego posiedzenia.</w:t>
      </w:r>
    </w:p>
    <w:p w:rsidR="00C05796" w:rsidRDefault="00C05796" w:rsidP="00C05796">
      <w:pPr>
        <w:spacing w:line="240" w:lineRule="auto"/>
        <w:jc w:val="both"/>
        <w:rPr>
          <w:rFonts w:ascii="Times New Roman" w:hAnsi="Times New Roman" w:cs="Times New Roman"/>
          <w:sz w:val="20"/>
          <w:szCs w:val="20"/>
        </w:rPr>
      </w:pPr>
      <w:r>
        <w:rPr>
          <w:rFonts w:ascii="Times New Roman" w:hAnsi="Times New Roman" w:cs="Times New Roman"/>
          <w:sz w:val="20"/>
          <w:szCs w:val="20"/>
        </w:rPr>
        <w:t>3</w:t>
      </w:r>
      <w:r w:rsidRPr="00C05796">
        <w:rPr>
          <w:rFonts w:ascii="Times New Roman" w:hAnsi="Times New Roman" w:cs="Times New Roman"/>
          <w:sz w:val="20"/>
          <w:szCs w:val="20"/>
        </w:rPr>
        <w:t>.</w:t>
      </w:r>
      <w:r>
        <w:rPr>
          <w:rFonts w:ascii="Times New Roman" w:hAnsi="Times New Roman" w:cs="Times New Roman"/>
          <w:sz w:val="20"/>
          <w:szCs w:val="20"/>
        </w:rPr>
        <w:t xml:space="preserve"> </w:t>
      </w:r>
      <w:r w:rsidRPr="00C05796">
        <w:rPr>
          <w:rFonts w:ascii="Times New Roman" w:hAnsi="Times New Roman" w:cs="Times New Roman"/>
          <w:sz w:val="20"/>
          <w:szCs w:val="20"/>
        </w:rPr>
        <w:t xml:space="preserve">Informacja o sposobie wykonania zaleceń pokontrolnych zawartych w wystąpieniu pokontrolnym Regionalnej Izby Obrachunkowej w Łodzi z dnia 5 sierpnia 2014 r., znak: WK-602(34) 2014.  </w:t>
      </w:r>
    </w:p>
    <w:p w:rsidR="00C05796" w:rsidRPr="00C05796" w:rsidRDefault="00C05796" w:rsidP="00C05796">
      <w:pPr>
        <w:spacing w:line="240" w:lineRule="auto"/>
        <w:jc w:val="both"/>
        <w:rPr>
          <w:rFonts w:ascii="Times New Roman" w:hAnsi="Times New Roman"/>
          <w:sz w:val="20"/>
          <w:szCs w:val="20"/>
        </w:rPr>
      </w:pPr>
      <w:r>
        <w:rPr>
          <w:rFonts w:ascii="Times New Roman" w:hAnsi="Times New Roman" w:cs="Times New Roman"/>
          <w:sz w:val="20"/>
          <w:szCs w:val="20"/>
        </w:rPr>
        <w:t>4. Zamknięcie posiedzenia.</w:t>
      </w:r>
    </w:p>
    <w:p w:rsidR="005939A2" w:rsidRDefault="00C05796" w:rsidP="00C05796">
      <w:pPr>
        <w:jc w:val="both"/>
        <w:rPr>
          <w:rFonts w:ascii="Times New Roman" w:hAnsi="Times New Roman" w:cs="Times New Roman"/>
          <w:sz w:val="20"/>
          <w:szCs w:val="20"/>
        </w:rPr>
      </w:pPr>
      <w:r w:rsidRPr="00C05796">
        <w:rPr>
          <w:rFonts w:ascii="Times New Roman" w:hAnsi="Times New Roman" w:cs="Times New Roman"/>
          <w:sz w:val="20"/>
          <w:szCs w:val="20"/>
        </w:rPr>
        <w:t>Odp. punktu 1.</w:t>
      </w:r>
      <w:r>
        <w:rPr>
          <w:rFonts w:ascii="Times New Roman" w:hAnsi="Times New Roman" w:cs="Times New Roman"/>
          <w:sz w:val="20"/>
          <w:szCs w:val="20"/>
        </w:rPr>
        <w:t xml:space="preserve"> Otwarcia posiedzenia dokonała Pani Owczarek Agnieszka-Przewodnicząca Komisji. Na podstawie listy obecności stwierdziła prawomocność obrad.</w:t>
      </w:r>
    </w:p>
    <w:p w:rsidR="00C05796" w:rsidRDefault="00C05796" w:rsidP="00C05796">
      <w:pPr>
        <w:jc w:val="both"/>
        <w:rPr>
          <w:rFonts w:ascii="Times New Roman" w:hAnsi="Times New Roman" w:cs="Times New Roman"/>
          <w:sz w:val="20"/>
          <w:szCs w:val="20"/>
        </w:rPr>
      </w:pPr>
      <w:r>
        <w:rPr>
          <w:rFonts w:ascii="Times New Roman" w:hAnsi="Times New Roman" w:cs="Times New Roman"/>
          <w:sz w:val="20"/>
          <w:szCs w:val="20"/>
        </w:rPr>
        <w:t xml:space="preserve">Odp. punktu 2. </w:t>
      </w:r>
      <w:r w:rsidR="00734EA2">
        <w:rPr>
          <w:rFonts w:ascii="Times New Roman" w:hAnsi="Times New Roman" w:cs="Times New Roman"/>
          <w:sz w:val="20"/>
          <w:szCs w:val="20"/>
        </w:rPr>
        <w:t>Porządek posiedzenia zaproponowany przez Przewodniczącą Komisji został przyjęty 5 głosami „za”.  Protokół  poprzedniego posiedzenia został przyjęty 5 głosami „za”</w:t>
      </w:r>
    </w:p>
    <w:p w:rsidR="00BB5842" w:rsidRDefault="009752AC" w:rsidP="007B600D">
      <w:pPr>
        <w:jc w:val="both"/>
        <w:rPr>
          <w:rFonts w:ascii="Times New Roman" w:hAnsi="Times New Roman" w:cs="Times New Roman"/>
          <w:sz w:val="20"/>
          <w:szCs w:val="20"/>
        </w:rPr>
      </w:pPr>
      <w:r>
        <w:rPr>
          <w:rFonts w:ascii="Times New Roman" w:hAnsi="Times New Roman" w:cs="Times New Roman"/>
          <w:sz w:val="20"/>
          <w:szCs w:val="20"/>
        </w:rPr>
        <w:t xml:space="preserve"> Odp. punktu 3.</w:t>
      </w:r>
    </w:p>
    <w:p w:rsidR="00734EA2" w:rsidRDefault="00734EA2" w:rsidP="007B600D">
      <w:pPr>
        <w:jc w:val="both"/>
        <w:rPr>
          <w:rFonts w:ascii="Times New Roman" w:hAnsi="Times New Roman" w:cs="Times New Roman"/>
          <w:sz w:val="20"/>
          <w:szCs w:val="20"/>
        </w:rPr>
      </w:pPr>
      <w:r>
        <w:rPr>
          <w:rFonts w:ascii="Times New Roman" w:hAnsi="Times New Roman" w:cs="Times New Roman"/>
          <w:sz w:val="20"/>
          <w:szCs w:val="20"/>
        </w:rPr>
        <w:t>Informację</w:t>
      </w:r>
      <w:r w:rsidRPr="00C05796">
        <w:rPr>
          <w:rFonts w:ascii="Times New Roman" w:hAnsi="Times New Roman" w:cs="Times New Roman"/>
          <w:sz w:val="20"/>
          <w:szCs w:val="20"/>
        </w:rPr>
        <w:t xml:space="preserve"> o sposobie wykonania zaleceń pokontrolnych zawartych w wystąpieniu pokontrolnym Regionalnej Izby Obrachunkowej w Łodzi z dnia 5 sierpnia </w:t>
      </w:r>
      <w:r>
        <w:rPr>
          <w:rFonts w:ascii="Times New Roman" w:hAnsi="Times New Roman" w:cs="Times New Roman"/>
          <w:sz w:val="20"/>
          <w:szCs w:val="20"/>
        </w:rPr>
        <w:t>2014 r., znak: WK-602(34) 2014 przedstawiła Pani Jabłońska Małgorzata - Skarbnik Gminy (według 31 punktów):</w:t>
      </w:r>
    </w:p>
    <w:p w:rsidR="00336701" w:rsidRDefault="00734EA2" w:rsidP="00734EA2">
      <w:pPr>
        <w:jc w:val="both"/>
        <w:rPr>
          <w:rFonts w:ascii="Times New Roman" w:hAnsi="Times New Roman"/>
          <w:sz w:val="20"/>
          <w:szCs w:val="20"/>
        </w:rPr>
      </w:pPr>
      <w:r>
        <w:rPr>
          <w:rFonts w:ascii="Times New Roman" w:hAnsi="Times New Roman"/>
          <w:sz w:val="20"/>
          <w:szCs w:val="20"/>
        </w:rPr>
        <w:t>1.</w:t>
      </w:r>
      <w:r w:rsidR="00336701" w:rsidRPr="00734EA2">
        <w:rPr>
          <w:rFonts w:ascii="Times New Roman" w:hAnsi="Times New Roman"/>
          <w:sz w:val="20"/>
          <w:szCs w:val="20"/>
        </w:rPr>
        <w:t>Ustalić zasady kontroli zarządczej obowiązujące w Urzędzie Gminy w Będkowie w celu zapewnienia realizacji celów i zadań w sposób zgodny z prawem, efektywny, oszczędny i terminowy, zgodnie z art. 68 – 71 ustawy z dnia 27 sierpnia 2009 r. o finansach publicznych.</w:t>
      </w:r>
    </w:p>
    <w:p w:rsidR="00BB5842" w:rsidRDefault="00BB5842" w:rsidP="00BB5842">
      <w:pPr>
        <w:jc w:val="both"/>
        <w:rPr>
          <w:rFonts w:ascii="Times New Roman" w:hAnsi="Times New Roman" w:cs="Times New Roman"/>
          <w:sz w:val="20"/>
          <w:szCs w:val="20"/>
        </w:rPr>
      </w:pPr>
      <w:r>
        <w:rPr>
          <w:rFonts w:ascii="Times New Roman" w:hAnsi="Times New Roman" w:cs="Times New Roman"/>
          <w:sz w:val="20"/>
          <w:szCs w:val="20"/>
        </w:rPr>
        <w:t>Pani Renata Szy</w:t>
      </w:r>
      <w:r w:rsidR="00543519">
        <w:rPr>
          <w:rFonts w:ascii="Times New Roman" w:hAnsi="Times New Roman" w:cs="Times New Roman"/>
          <w:sz w:val="20"/>
          <w:szCs w:val="20"/>
        </w:rPr>
        <w:t xml:space="preserve">mańska stwierdziła: </w:t>
      </w:r>
      <w:r>
        <w:rPr>
          <w:rFonts w:ascii="Times New Roman" w:hAnsi="Times New Roman" w:cs="Times New Roman"/>
          <w:sz w:val="20"/>
          <w:szCs w:val="20"/>
        </w:rPr>
        <w:t>jest dużo punktów-zale</w:t>
      </w:r>
      <w:r w:rsidR="00543519">
        <w:rPr>
          <w:rFonts w:ascii="Times New Roman" w:hAnsi="Times New Roman" w:cs="Times New Roman"/>
          <w:sz w:val="20"/>
          <w:szCs w:val="20"/>
        </w:rPr>
        <w:t>ceń pokontrolnych, dotyczących działań księgowych, w odniesieniu do których nie mamy aż tak dużej orientacji</w:t>
      </w:r>
      <w:r w:rsidR="000C38EA">
        <w:rPr>
          <w:rFonts w:ascii="Times New Roman" w:hAnsi="Times New Roman" w:cs="Times New Roman"/>
          <w:sz w:val="20"/>
          <w:szCs w:val="20"/>
        </w:rPr>
        <w:t>, więc uważam, że nie będziemy wnikać w</w:t>
      </w:r>
      <w:r w:rsidR="00202006">
        <w:rPr>
          <w:rFonts w:ascii="Times New Roman" w:hAnsi="Times New Roman" w:cs="Times New Roman"/>
          <w:sz w:val="20"/>
          <w:szCs w:val="20"/>
        </w:rPr>
        <w:t xml:space="preserve"> szczegóły, bo</w:t>
      </w:r>
      <w:r w:rsidR="000C38EA">
        <w:rPr>
          <w:rFonts w:ascii="Times New Roman" w:hAnsi="Times New Roman" w:cs="Times New Roman"/>
          <w:sz w:val="20"/>
          <w:szCs w:val="20"/>
        </w:rPr>
        <w:t xml:space="preserve"> nie </w:t>
      </w:r>
      <w:r w:rsidR="00202006">
        <w:rPr>
          <w:rFonts w:ascii="Times New Roman" w:hAnsi="Times New Roman" w:cs="Times New Roman"/>
          <w:sz w:val="20"/>
          <w:szCs w:val="20"/>
        </w:rPr>
        <w:t>o to chodzi,</w:t>
      </w:r>
      <w:r w:rsidR="000C38EA">
        <w:rPr>
          <w:rFonts w:ascii="Times New Roman" w:hAnsi="Times New Roman" w:cs="Times New Roman"/>
          <w:sz w:val="20"/>
          <w:szCs w:val="20"/>
        </w:rPr>
        <w:t xml:space="preserve"> jest to w gestii księgowej, która  musi  tak to </w:t>
      </w:r>
      <w:r w:rsidR="00202006">
        <w:rPr>
          <w:rFonts w:ascii="Times New Roman" w:hAnsi="Times New Roman" w:cs="Times New Roman"/>
          <w:sz w:val="20"/>
          <w:szCs w:val="20"/>
        </w:rPr>
        <w:t>z</w:t>
      </w:r>
      <w:r w:rsidR="000C38EA">
        <w:rPr>
          <w:rFonts w:ascii="Times New Roman" w:hAnsi="Times New Roman" w:cs="Times New Roman"/>
          <w:sz w:val="20"/>
          <w:szCs w:val="20"/>
        </w:rPr>
        <w:t>robić, aby było wszystko dobrze.</w:t>
      </w:r>
      <w:r w:rsidR="00E51E10">
        <w:rPr>
          <w:rFonts w:ascii="Times New Roman" w:hAnsi="Times New Roman" w:cs="Times New Roman"/>
          <w:sz w:val="20"/>
          <w:szCs w:val="20"/>
        </w:rPr>
        <w:t xml:space="preserve"> Są jednak sprawy, któr</w:t>
      </w:r>
      <w:r w:rsidR="0037024B">
        <w:rPr>
          <w:rFonts w:ascii="Times New Roman" w:hAnsi="Times New Roman" w:cs="Times New Roman"/>
          <w:sz w:val="20"/>
          <w:szCs w:val="20"/>
        </w:rPr>
        <w:t xml:space="preserve">e nas </w:t>
      </w:r>
      <w:r w:rsidR="00E51E10">
        <w:rPr>
          <w:rFonts w:ascii="Times New Roman" w:hAnsi="Times New Roman" w:cs="Times New Roman"/>
          <w:sz w:val="20"/>
          <w:szCs w:val="20"/>
        </w:rPr>
        <w:t>interesują np. przenoszenia środków, niezamknięte rachunki w wymaganym czasie – z czego to wynika, czy z pomniejszenia zadłużenia?</w:t>
      </w:r>
      <w:r w:rsidR="005024CD">
        <w:rPr>
          <w:rFonts w:ascii="Times New Roman" w:hAnsi="Times New Roman" w:cs="Times New Roman"/>
          <w:sz w:val="20"/>
          <w:szCs w:val="20"/>
        </w:rPr>
        <w:t xml:space="preserve"> Mówi się o zawyżeniu  kwoty spłat pożyczek i kredytów </w:t>
      </w:r>
      <w:r w:rsidR="009F5DF2">
        <w:rPr>
          <w:rFonts w:ascii="Times New Roman" w:hAnsi="Times New Roman" w:cs="Times New Roman"/>
          <w:sz w:val="20"/>
          <w:szCs w:val="20"/>
        </w:rPr>
        <w:t xml:space="preserve"> o kwotę 150.000,00 zł; tych kwot przytacza się wiele. Myślę, że Pan Wójt powinien nam przedstawić w sposób taki ogólny jak to wygląda. Jeżeli ta kwota rzeczywiście ma pomniejszyć deficyt</w:t>
      </w:r>
      <w:r w:rsidR="00E82ABE">
        <w:rPr>
          <w:rFonts w:ascii="Times New Roman" w:hAnsi="Times New Roman" w:cs="Times New Roman"/>
          <w:sz w:val="20"/>
          <w:szCs w:val="20"/>
        </w:rPr>
        <w:t xml:space="preserve">, a to samo jest nadal, to znaczy, że nie zastosowaliśmy się </w:t>
      </w:r>
      <w:r w:rsidR="009752AC">
        <w:rPr>
          <w:rFonts w:ascii="Times New Roman" w:hAnsi="Times New Roman" w:cs="Times New Roman"/>
          <w:sz w:val="20"/>
          <w:szCs w:val="20"/>
        </w:rPr>
        <w:t>do tych zaleceń na dobrą sprawę.</w:t>
      </w:r>
      <w:r w:rsidR="00A02084">
        <w:rPr>
          <w:rFonts w:ascii="Times New Roman" w:hAnsi="Times New Roman" w:cs="Times New Roman"/>
          <w:sz w:val="20"/>
          <w:szCs w:val="20"/>
        </w:rPr>
        <w:t xml:space="preserve"> Co do tych kwot, które są</w:t>
      </w:r>
      <w:r w:rsidR="004700DA">
        <w:rPr>
          <w:rFonts w:ascii="Times New Roman" w:hAnsi="Times New Roman" w:cs="Times New Roman"/>
          <w:sz w:val="20"/>
          <w:szCs w:val="20"/>
        </w:rPr>
        <w:t xml:space="preserve"> w treści wystąpienia</w:t>
      </w:r>
      <w:r w:rsidR="00A02084">
        <w:rPr>
          <w:rFonts w:ascii="Times New Roman" w:hAnsi="Times New Roman" w:cs="Times New Roman"/>
          <w:sz w:val="20"/>
          <w:szCs w:val="20"/>
        </w:rPr>
        <w:t xml:space="preserve"> jest pytanie, na ile są jakąś konsek</w:t>
      </w:r>
      <w:r w:rsidR="00FE7ECC">
        <w:rPr>
          <w:rFonts w:ascii="Times New Roman" w:hAnsi="Times New Roman" w:cs="Times New Roman"/>
          <w:sz w:val="20"/>
          <w:szCs w:val="20"/>
        </w:rPr>
        <w:t>wencją dla naszej gminy?</w:t>
      </w:r>
    </w:p>
    <w:p w:rsidR="00F6237F" w:rsidRDefault="00703459" w:rsidP="00BB5842">
      <w:pPr>
        <w:jc w:val="both"/>
        <w:rPr>
          <w:rFonts w:ascii="Times New Roman" w:hAnsi="Times New Roman" w:cs="Times New Roman"/>
          <w:sz w:val="20"/>
          <w:szCs w:val="20"/>
        </w:rPr>
      </w:pPr>
      <w:r>
        <w:rPr>
          <w:rFonts w:ascii="Times New Roman" w:hAnsi="Times New Roman" w:cs="Times New Roman"/>
          <w:sz w:val="20"/>
          <w:szCs w:val="20"/>
        </w:rPr>
        <w:t>Skarbnik Gminy: kwoty wymienione w opisie-streszczeniu protokołu nie mają żadnego wpływu na zadłużenie – jedynie te 200 tysięcy zł, które już było omawiane  było konsekwencją tego, że</w:t>
      </w:r>
      <w:r w:rsidR="007657A0">
        <w:rPr>
          <w:rFonts w:ascii="Times New Roman" w:hAnsi="Times New Roman" w:cs="Times New Roman"/>
          <w:sz w:val="20"/>
          <w:szCs w:val="20"/>
        </w:rPr>
        <w:t xml:space="preserve"> otrzymaliśmy negatywną opinię – jest już wyrównane, zostało spłacone przed terminem – nie było uchwały i to był jedyny taki wpływ na to.</w:t>
      </w:r>
      <w:r w:rsidR="00F6237F">
        <w:rPr>
          <w:rFonts w:ascii="Times New Roman" w:hAnsi="Times New Roman" w:cs="Times New Roman"/>
          <w:sz w:val="20"/>
          <w:szCs w:val="20"/>
        </w:rPr>
        <w:t xml:space="preserve"> Pozostałe kwoty, które tam są nie mają żadnego wpływu na żadne nasze zobowiązanie – na nasze zadłużenie. Zadłużeniem są jedynie nasze kredyty, które są publiczne, a to że wcześniej go spłaciliśmy, to był jedyny taki błąd.</w:t>
      </w:r>
    </w:p>
    <w:p w:rsidR="00F6237F" w:rsidRDefault="00F6237F" w:rsidP="00BB5842">
      <w:pPr>
        <w:jc w:val="both"/>
        <w:rPr>
          <w:rFonts w:ascii="Times New Roman" w:hAnsi="Times New Roman" w:cs="Times New Roman"/>
          <w:sz w:val="20"/>
          <w:szCs w:val="20"/>
        </w:rPr>
      </w:pPr>
      <w:r>
        <w:rPr>
          <w:rFonts w:ascii="Times New Roman" w:hAnsi="Times New Roman" w:cs="Times New Roman"/>
          <w:sz w:val="20"/>
          <w:szCs w:val="20"/>
        </w:rPr>
        <w:lastRenderedPageBreak/>
        <w:t>Pani Renata Szymańska pytała, czy ta kwota z roku na rok się przenosi, czy w tym budżecie znowu jest ta zaległość.</w:t>
      </w:r>
    </w:p>
    <w:p w:rsidR="00703459" w:rsidRDefault="00F6237F" w:rsidP="00BB5842">
      <w:pPr>
        <w:jc w:val="both"/>
        <w:rPr>
          <w:rFonts w:ascii="Times New Roman" w:hAnsi="Times New Roman" w:cs="Times New Roman"/>
          <w:sz w:val="20"/>
          <w:szCs w:val="20"/>
        </w:rPr>
      </w:pPr>
      <w:r>
        <w:rPr>
          <w:rFonts w:ascii="Times New Roman" w:hAnsi="Times New Roman" w:cs="Times New Roman"/>
          <w:sz w:val="20"/>
          <w:szCs w:val="20"/>
        </w:rPr>
        <w:t>Skarbnik Gminy: te konta to już jest nowy rok; niezgodności np. konto 210, żeby się zgodziło ze zobowiązaniami – ono kończy rok, zamyka się i w nowym roku tego nie ma. Nowy rok zaczynamy od nowa. Jedynie konto 134</w:t>
      </w:r>
      <w:r w:rsidR="00177543">
        <w:rPr>
          <w:rFonts w:ascii="Times New Roman" w:hAnsi="Times New Roman" w:cs="Times New Roman"/>
          <w:sz w:val="20"/>
          <w:szCs w:val="20"/>
        </w:rPr>
        <w:t xml:space="preserve"> -  nasze kredyty – zadłużenia jest naszym kontem zadłużeniowym – konto 134 nie zgadzało się na koniec roku 2012, a nie 2013.</w:t>
      </w:r>
    </w:p>
    <w:p w:rsidR="00336701" w:rsidRPr="0033579F" w:rsidRDefault="00336701" w:rsidP="00336701">
      <w:pPr>
        <w:autoSpaceDE w:val="0"/>
        <w:autoSpaceDN w:val="0"/>
        <w:adjustRightInd w:val="0"/>
        <w:spacing w:after="0" w:line="240" w:lineRule="auto"/>
        <w:jc w:val="both"/>
        <w:rPr>
          <w:rFonts w:ascii="Times New Roman" w:hAnsi="Times New Roman" w:cs="Times New Roman"/>
          <w:sz w:val="20"/>
          <w:szCs w:val="20"/>
        </w:rPr>
      </w:pPr>
      <w:r w:rsidRPr="0033579F">
        <w:rPr>
          <w:rFonts w:ascii="Times New Roman" w:hAnsi="Times New Roman" w:cs="Times New Roman"/>
          <w:sz w:val="20"/>
          <w:szCs w:val="20"/>
        </w:rPr>
        <w:t xml:space="preserve">Skarbnik Gminy: podjęte czynności w celu ustalenia zasad kontroli zarządczej, które będą obowiązywały </w:t>
      </w:r>
      <w:r>
        <w:rPr>
          <w:rFonts w:ascii="Times New Roman" w:hAnsi="Times New Roman" w:cs="Times New Roman"/>
          <w:sz w:val="20"/>
          <w:szCs w:val="20"/>
        </w:rPr>
        <w:br/>
      </w:r>
      <w:r w:rsidRPr="0033579F">
        <w:rPr>
          <w:rFonts w:ascii="Times New Roman" w:hAnsi="Times New Roman" w:cs="Times New Roman"/>
          <w:sz w:val="20"/>
          <w:szCs w:val="20"/>
        </w:rPr>
        <w:t>w Urzędzie Gminy w Będkowie.  Kontrola zarządcza stanowi ogół zadań podejmowanych dla zapewnienia realizacji celów i zadań dla Urzędu Gminy.</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Pr="00493239" w:rsidRDefault="00336701" w:rsidP="00336701">
      <w:pPr>
        <w:autoSpaceDE w:val="0"/>
        <w:autoSpaceDN w:val="0"/>
        <w:adjustRightInd w:val="0"/>
        <w:spacing w:after="0" w:line="240" w:lineRule="auto"/>
        <w:jc w:val="both"/>
        <w:rPr>
          <w:rFonts w:ascii="Times New Roman" w:hAnsi="Times New Roman" w:cs="Times New Roman"/>
          <w:sz w:val="20"/>
          <w:szCs w:val="20"/>
        </w:rPr>
      </w:pPr>
      <w:r w:rsidRPr="00493239">
        <w:rPr>
          <w:rFonts w:ascii="Times New Roman" w:hAnsi="Times New Roman" w:cs="Times New Roman"/>
          <w:sz w:val="20"/>
          <w:szCs w:val="20"/>
        </w:rPr>
        <w:t xml:space="preserve">2. Ustalić zasady (politykę) rachunkowości odpowiadające wszystkim wymaganiom wskazanym w art. 10 ust. 1 </w:t>
      </w:r>
      <w:proofErr w:type="spellStart"/>
      <w:r w:rsidRPr="00493239">
        <w:rPr>
          <w:rFonts w:ascii="Times New Roman" w:hAnsi="Times New Roman" w:cs="Times New Roman"/>
          <w:sz w:val="20"/>
          <w:szCs w:val="20"/>
        </w:rPr>
        <w:t>pkt</w:t>
      </w:r>
      <w:proofErr w:type="spellEnd"/>
      <w:r w:rsidRPr="00493239">
        <w:rPr>
          <w:rFonts w:ascii="Times New Roman" w:hAnsi="Times New Roman" w:cs="Times New Roman"/>
          <w:sz w:val="20"/>
          <w:szCs w:val="20"/>
        </w:rPr>
        <w:t xml:space="preserve"> 3 ustawy z dnia 29 września </w:t>
      </w:r>
      <w:r>
        <w:rPr>
          <w:rFonts w:ascii="Times New Roman" w:hAnsi="Times New Roman" w:cs="Times New Roman"/>
          <w:sz w:val="20"/>
          <w:szCs w:val="20"/>
        </w:rPr>
        <w:t>1994 r.</w:t>
      </w:r>
      <w:r w:rsidRPr="00493239">
        <w:rPr>
          <w:rFonts w:ascii="Times New Roman" w:hAnsi="Times New Roman" w:cs="Times New Roman"/>
          <w:sz w:val="20"/>
          <w:szCs w:val="20"/>
        </w:rPr>
        <w:t xml:space="preserve"> o rachunkowości, w tym m.in. określić sposoby prowadzenia ksiąg rachunkowych, w tym co najmniej zakładowy plan kont, ustalający wykaz kont księgi głównej, przyjęte zasady klasyfikacji zdarzeń, zasady prowadzenia kont ksiąg pomocniczych oraz ich powiązania z kontami księgi głównej, a także wykaz ksiąg rachunkowych. Przy prowadzeniu ksiąg rachunkowych przy użyciu komputera ustalić wykaz zbiorów danych tworzących księgi rachunkowe na informatycznych nośnikach danych </w:t>
      </w:r>
      <w:r>
        <w:rPr>
          <w:rFonts w:ascii="Times New Roman" w:hAnsi="Times New Roman" w:cs="Times New Roman"/>
          <w:sz w:val="20"/>
          <w:szCs w:val="20"/>
        </w:rPr>
        <w:br/>
      </w:r>
      <w:r w:rsidRPr="00493239">
        <w:rPr>
          <w:rFonts w:ascii="Times New Roman" w:hAnsi="Times New Roman" w:cs="Times New Roman"/>
          <w:sz w:val="20"/>
          <w:szCs w:val="20"/>
        </w:rPr>
        <w:t xml:space="preserve">z określeniem ich struktury, wzajemnych powiązań oraz funkcji w organizacji całości ksiąg rachunkowych i w procesach przetwarzania danych, opis systemu przetwarzania danych, a przy prowadzeniu ksiąg rachunkowych przy użyciu komputera - opis systemu informatycznego, zawierającego wykaz programów, procedur lub funkcji, w zależności od struktury oprogramowania, wraz z opisem algorytmów i parametrów oraz programowych zasad ochrony danych, w tym w szczególności metod zabezpieczenia dostępu do danych i systemu ich przetwarzania, </w:t>
      </w:r>
      <w:r>
        <w:rPr>
          <w:rFonts w:ascii="Times New Roman" w:hAnsi="Times New Roman" w:cs="Times New Roman"/>
          <w:sz w:val="20"/>
          <w:szCs w:val="20"/>
        </w:rPr>
        <w:br/>
      </w:r>
      <w:r w:rsidRPr="00493239">
        <w:rPr>
          <w:rFonts w:ascii="Times New Roman" w:hAnsi="Times New Roman" w:cs="Times New Roman"/>
          <w:sz w:val="20"/>
          <w:szCs w:val="20"/>
        </w:rPr>
        <w:t>a ponadto określić wersje oprogramowania i daty rozpoczęcia jego eksploatacji.</w:t>
      </w:r>
    </w:p>
    <w:p w:rsidR="00336701" w:rsidRDefault="00336701" w:rsidP="00336701">
      <w:pPr>
        <w:autoSpaceDE w:val="0"/>
        <w:autoSpaceDN w:val="0"/>
        <w:adjustRightInd w:val="0"/>
        <w:spacing w:after="0" w:line="240" w:lineRule="auto"/>
        <w:jc w:val="both"/>
        <w:rPr>
          <w:rFonts w:ascii="Verdana" w:hAnsi="Verdana" w:cs="Verdana"/>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sidRPr="00493239">
        <w:rPr>
          <w:rFonts w:ascii="Times New Roman" w:hAnsi="Times New Roman" w:cs="Times New Roman"/>
          <w:sz w:val="20"/>
          <w:szCs w:val="20"/>
        </w:rPr>
        <w:t xml:space="preserve">Skarbnik Gminy: </w:t>
      </w:r>
      <w:r>
        <w:rPr>
          <w:rFonts w:ascii="Times New Roman" w:hAnsi="Times New Roman" w:cs="Times New Roman"/>
          <w:sz w:val="20"/>
          <w:szCs w:val="20"/>
        </w:rPr>
        <w:t xml:space="preserve">podjęto czynności w celu ustalenia zasad rachunkowości odpowiadające wymaganiom wskazanym w art. 10 ust.1 </w:t>
      </w:r>
      <w:proofErr w:type="spellStart"/>
      <w:r>
        <w:rPr>
          <w:rFonts w:ascii="Times New Roman" w:hAnsi="Times New Roman" w:cs="Times New Roman"/>
          <w:sz w:val="20"/>
          <w:szCs w:val="20"/>
        </w:rPr>
        <w:t>pkt</w:t>
      </w:r>
      <w:proofErr w:type="spellEnd"/>
      <w:r>
        <w:rPr>
          <w:rFonts w:ascii="Times New Roman" w:hAnsi="Times New Roman" w:cs="Times New Roman"/>
          <w:sz w:val="20"/>
          <w:szCs w:val="20"/>
        </w:rPr>
        <w:t xml:space="preserve"> 3 ustawy z dnia 29 września 1994 r. o rachunkowości – zarządzeniem nr 0050.42.2014 Wójta Gminy Będków z dnia 17 października 2014 r. Załącznikami do tego zarządzenia są instrukcje: inwentaryzacji, księgowości, podatkowa, ściągalności. Poprzednio każda z tych instrukcji była przyjęta odrębnym zarządzeniem. W związku z nowym zarządzeniem te poprzednie instrukcje straciły moc.</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Default="00336701" w:rsidP="00336701">
      <w:pPr>
        <w:autoSpaceDE w:val="0"/>
        <w:autoSpaceDN w:val="0"/>
        <w:adjustRightInd w:val="0"/>
        <w:spacing w:after="0" w:line="240" w:lineRule="auto"/>
        <w:rPr>
          <w:rFonts w:ascii="Times New Roman" w:hAnsi="Times New Roman" w:cs="Times New Roman"/>
          <w:sz w:val="20"/>
          <w:szCs w:val="20"/>
        </w:rPr>
      </w:pPr>
      <w:r w:rsidRPr="00135538">
        <w:rPr>
          <w:rFonts w:ascii="Times New Roman" w:hAnsi="Times New Roman" w:cs="Times New Roman"/>
          <w:sz w:val="20"/>
          <w:szCs w:val="20"/>
        </w:rPr>
        <w:t xml:space="preserve">3. W planie rozchodów budżetu ustalać kwoty spłat zaciągniętych pożyczek i kredytów zgodnie z zawartymi </w:t>
      </w:r>
      <w:r>
        <w:rPr>
          <w:rFonts w:ascii="Times New Roman" w:hAnsi="Times New Roman" w:cs="Times New Roman"/>
          <w:sz w:val="20"/>
          <w:szCs w:val="20"/>
        </w:rPr>
        <w:t>umowami i  harmonogramami spłat.</w:t>
      </w:r>
    </w:p>
    <w:p w:rsidR="00336701" w:rsidRDefault="00336701" w:rsidP="00336701">
      <w:pPr>
        <w:autoSpaceDE w:val="0"/>
        <w:autoSpaceDN w:val="0"/>
        <w:adjustRightInd w:val="0"/>
        <w:spacing w:after="0" w:line="240" w:lineRule="auto"/>
        <w:rPr>
          <w:rFonts w:ascii="Times New Roman" w:hAnsi="Times New Roman" w:cs="Times New Roman"/>
          <w:sz w:val="20"/>
          <w:szCs w:val="20"/>
        </w:rPr>
      </w:pPr>
    </w:p>
    <w:p w:rsidR="00336701" w:rsidRPr="00135538"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Skarbnik Gminy: w planie rozchodów budżetu ustalono kwoty spłat pożyczek i kredytów zgodnie </w:t>
      </w:r>
      <w:r>
        <w:rPr>
          <w:rFonts w:ascii="Times New Roman" w:hAnsi="Times New Roman" w:cs="Times New Roman"/>
          <w:sz w:val="20"/>
          <w:szCs w:val="20"/>
        </w:rPr>
        <w:br/>
        <w:t>z harmonogramami spłat oraz postanowieniami umów kredytowych. Harmonogram spłat opiewa na lata 2015-2029.  Tak wygląda harmonogram wszystkich spłat od roku 2010 (w 2014 r. były spłacone). Te na końcu nie mają żadnego harmonogramu, dlatego, że dopiero zaczniemy je spłacać w roku 2019. Spłacamy według tego harmonogramu, a jeżeli mamy możliwość spłacamy wcześniej - piszemy pismo do banku, w ślad za którym bank sporządza aneks - tak zrobiliśmy w tym roku - spłaciliśmy 50 tysięcy zł do PKO w Piotrkowie Tryb.</w:t>
      </w:r>
      <w:r>
        <w:rPr>
          <w:rFonts w:ascii="Times New Roman" w:hAnsi="Times New Roman" w:cs="Times New Roman"/>
          <w:sz w:val="20"/>
          <w:szCs w:val="20"/>
        </w:rPr>
        <w:br/>
        <w:t xml:space="preserve"> i 100 tysięcy do PBS Oddział w Będkowie po to, żeby wskaźniki zadłużenia były mniejsze i stworzyły możliwość ewentualnego zaciągnięcia kredytu  na realizację jakiejś nowej inwestycji unijnej.</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Pr="000D12F3" w:rsidRDefault="00336701" w:rsidP="00336701">
      <w:pPr>
        <w:autoSpaceDE w:val="0"/>
        <w:autoSpaceDN w:val="0"/>
        <w:adjustRightInd w:val="0"/>
        <w:spacing w:after="0" w:line="240" w:lineRule="auto"/>
        <w:jc w:val="both"/>
        <w:rPr>
          <w:rFonts w:ascii="Times New Roman" w:hAnsi="Times New Roman" w:cs="Times New Roman"/>
          <w:sz w:val="20"/>
          <w:szCs w:val="20"/>
        </w:rPr>
      </w:pPr>
      <w:r w:rsidRPr="000D12F3">
        <w:rPr>
          <w:rFonts w:ascii="Times New Roman" w:hAnsi="Times New Roman" w:cs="Times New Roman"/>
          <w:sz w:val="20"/>
          <w:szCs w:val="20"/>
        </w:rPr>
        <w:t>4. Zapewnić przestrzeganie art. 91 ust. 2 ustawy o finansach publicznych,</w:t>
      </w:r>
      <w:r>
        <w:rPr>
          <w:rFonts w:ascii="Times New Roman" w:hAnsi="Times New Roman" w:cs="Times New Roman"/>
          <w:sz w:val="20"/>
          <w:szCs w:val="20"/>
        </w:rPr>
        <w:t xml:space="preserve"> </w:t>
      </w:r>
      <w:r w:rsidRPr="000D12F3">
        <w:rPr>
          <w:rFonts w:ascii="Times New Roman" w:hAnsi="Times New Roman" w:cs="Times New Roman"/>
          <w:sz w:val="20"/>
          <w:szCs w:val="20"/>
        </w:rPr>
        <w:t xml:space="preserve">zgodnie z którym - w przypadku ubiegania się przez jednostkę samorządu terytorialnego o kredyt lub pożyczkę na cel, o którym mowa w art. 89 ust. 1 </w:t>
      </w:r>
      <w:proofErr w:type="spellStart"/>
      <w:r w:rsidRPr="000D12F3">
        <w:rPr>
          <w:rFonts w:ascii="Times New Roman" w:hAnsi="Times New Roman" w:cs="Times New Roman"/>
          <w:sz w:val="20"/>
          <w:szCs w:val="20"/>
        </w:rPr>
        <w:t>pkt</w:t>
      </w:r>
      <w:proofErr w:type="spellEnd"/>
      <w:r w:rsidRPr="000D12F3">
        <w:rPr>
          <w:rFonts w:ascii="Times New Roman" w:hAnsi="Times New Roman" w:cs="Times New Roman"/>
          <w:sz w:val="20"/>
          <w:szCs w:val="20"/>
        </w:rPr>
        <w:t xml:space="preserve"> 2-</w:t>
      </w:r>
      <w:r>
        <w:rPr>
          <w:rFonts w:ascii="Times New Roman" w:hAnsi="Times New Roman" w:cs="Times New Roman"/>
          <w:sz w:val="20"/>
          <w:szCs w:val="20"/>
        </w:rPr>
        <w:t xml:space="preserve"> </w:t>
      </w:r>
      <w:r w:rsidRPr="000D12F3">
        <w:rPr>
          <w:rFonts w:ascii="Times New Roman" w:hAnsi="Times New Roman" w:cs="Times New Roman"/>
          <w:sz w:val="20"/>
          <w:szCs w:val="20"/>
        </w:rPr>
        <w:t xml:space="preserve">4 i art. 90, a także w przypadku zamiaru emisji przez jednostkę samorządu terytorialnego papierów wartościowych na cel, o którym </w:t>
      </w:r>
      <w:r>
        <w:rPr>
          <w:rFonts w:ascii="Times New Roman" w:hAnsi="Times New Roman" w:cs="Times New Roman"/>
          <w:sz w:val="20"/>
          <w:szCs w:val="20"/>
        </w:rPr>
        <w:t xml:space="preserve"> </w:t>
      </w:r>
      <w:r w:rsidRPr="000D12F3">
        <w:rPr>
          <w:rFonts w:ascii="Times New Roman" w:hAnsi="Times New Roman" w:cs="Times New Roman"/>
          <w:sz w:val="20"/>
          <w:szCs w:val="20"/>
        </w:rPr>
        <w:t xml:space="preserve">mowa w art. 89 ust. 1 </w:t>
      </w:r>
      <w:proofErr w:type="spellStart"/>
      <w:r w:rsidRPr="000D12F3">
        <w:rPr>
          <w:rFonts w:ascii="Times New Roman" w:hAnsi="Times New Roman" w:cs="Times New Roman"/>
          <w:sz w:val="20"/>
          <w:szCs w:val="20"/>
        </w:rPr>
        <w:t>pkt</w:t>
      </w:r>
      <w:proofErr w:type="spellEnd"/>
      <w:r w:rsidRPr="000D12F3">
        <w:rPr>
          <w:rFonts w:ascii="Times New Roman" w:hAnsi="Times New Roman" w:cs="Times New Roman"/>
          <w:sz w:val="20"/>
          <w:szCs w:val="20"/>
        </w:rPr>
        <w:t xml:space="preserve"> 2-4 i art. 90, zarząd tej jednostki jest obowiązany uzyskać opinię regionalnej izby obrachunkowej o możliwości spłaty kredytu lub pożyczki lub wykupu papierów wartościowych.</w:t>
      </w:r>
    </w:p>
    <w:p w:rsidR="00336701" w:rsidRDefault="00336701" w:rsidP="00336701">
      <w:pPr>
        <w:jc w:val="both"/>
        <w:rPr>
          <w:rFonts w:ascii="Times New Roman" w:hAnsi="Times New Roman" w:cs="Times New Roman"/>
          <w:sz w:val="20"/>
          <w:szCs w:val="20"/>
        </w:rPr>
      </w:pPr>
      <w:r w:rsidRPr="00EE7DCC">
        <w:rPr>
          <w:rFonts w:ascii="Times New Roman" w:hAnsi="Times New Roman" w:cs="Times New Roman"/>
          <w:sz w:val="20"/>
          <w:szCs w:val="20"/>
        </w:rPr>
        <w:t xml:space="preserve">Skarbnik gminy: </w:t>
      </w:r>
      <w:r>
        <w:rPr>
          <w:rFonts w:ascii="Times New Roman" w:hAnsi="Times New Roman" w:cs="Times New Roman"/>
          <w:sz w:val="20"/>
          <w:szCs w:val="20"/>
        </w:rPr>
        <w:t xml:space="preserve">poczyniono starania i pouczono pracowników w zakresie przestrzegania art. 91 ust, 2 ustawy </w:t>
      </w:r>
      <w:r>
        <w:rPr>
          <w:rFonts w:ascii="Times New Roman" w:hAnsi="Times New Roman" w:cs="Times New Roman"/>
          <w:sz w:val="20"/>
          <w:szCs w:val="20"/>
        </w:rPr>
        <w:br/>
        <w:t>o finansach publicznych, zgodnie z którym w przypadku ubiegania się przez jednostkę samorządu terytorialnego o kredyt lub pożyczkę należy uzyskać opinię Regionalnej Izby Obrachunkowej o możliwości spłaty kredytu lub pożyczki.  Żaden bank nie da kredytu, jeżeli nie uzyskam opinii ; był taki rok, w którym nie wymagano takiej opinii  - bank na konkretny kredyt wymagał tylko opinii  w sprawie deficytu. W tym roku mamy akurat nadwyżkę budżetową, ale w poprzednim roku był deficyt, wtedy potrzebna była opinia o deficycie (ogólna na cały rok) że mamy możliwość spłaty tego zadłużenia. Teraz wymaga się odrębnych opinii na każdy kredyt, czy to do Banku Gospodarstwa Krajowego, czy banków komercyjnych.</w:t>
      </w:r>
    </w:p>
    <w:p w:rsidR="00336701" w:rsidRDefault="00336701" w:rsidP="00336701">
      <w:pPr>
        <w:jc w:val="both"/>
        <w:rPr>
          <w:rFonts w:ascii="Times New Roman" w:hAnsi="Times New Roman" w:cs="Times New Roman"/>
          <w:sz w:val="20"/>
          <w:szCs w:val="20"/>
        </w:rPr>
      </w:pPr>
      <w:r>
        <w:rPr>
          <w:rFonts w:ascii="Times New Roman" w:hAnsi="Times New Roman" w:cs="Times New Roman"/>
          <w:sz w:val="20"/>
          <w:szCs w:val="20"/>
        </w:rPr>
        <w:lastRenderedPageBreak/>
        <w:t>Pani Renata Szymańska: zapytanie -  jeżeli bierzemy kredyt na naszą działalność, to czy jednostka zadaniowa np. szkoła mieści się w tych naszych kredytach,  czy taki kredyt szkoła ma?</w:t>
      </w:r>
    </w:p>
    <w:p w:rsidR="00336701" w:rsidRPr="00EE7DCC" w:rsidRDefault="00336701" w:rsidP="00336701">
      <w:pPr>
        <w:jc w:val="both"/>
        <w:rPr>
          <w:rFonts w:ascii="Times New Roman" w:hAnsi="Times New Roman" w:cs="Times New Roman"/>
          <w:sz w:val="20"/>
          <w:szCs w:val="20"/>
        </w:rPr>
      </w:pPr>
      <w:r>
        <w:rPr>
          <w:rFonts w:ascii="Times New Roman" w:hAnsi="Times New Roman" w:cs="Times New Roman"/>
          <w:sz w:val="20"/>
          <w:szCs w:val="20"/>
        </w:rPr>
        <w:t>Skarbnik Gminy: kredyt zaciągamy na gminę; jeżeli kredyt zaciągamy na spłatę zobowiązań, to szkoła może mieć w tym udział, może być np. moja pensja z kredytu, czy dieta radnego – kredyt idzie na bieżącą działalność. Gmina zaciąga kredyt na spłatę zobowiązań albo na spłatę zadłużenia. Od kilku lat jest tak, że nie zaciąga się kredytów w bankach komercyjnych – zaciągamy teraz kredyty w PKO, czy w naszym banku; nie bierze się ich konkretnie na inwestycje tylko na spłatę zobowiązań i w tym się mieszczą też inwestycje. Kredyty inwestycyjne są zaciągane tylko w Banku Gospodarstwa Krajowego, gdzie są zadania unijne, a konkretnie na dom kultury, czy świetlicę. Zakończyliśmy już kanalizację – wczoraj otrzymaliśmy z tego tytułu kwotę 60 tysięcy zł. Pozostała nam jeszcze ostatnia rata 200 tysięcy zł. Nie zaciąga się kredytu np. na opał, czy na zakup jakiegoś sprzętu.</w:t>
      </w:r>
    </w:p>
    <w:p w:rsidR="00336701" w:rsidRDefault="00336701" w:rsidP="00336701">
      <w:pPr>
        <w:autoSpaceDE w:val="0"/>
        <w:autoSpaceDN w:val="0"/>
        <w:adjustRightInd w:val="0"/>
        <w:spacing w:after="0" w:line="240" w:lineRule="auto"/>
        <w:rPr>
          <w:rFonts w:ascii="Times New Roman" w:hAnsi="Times New Roman" w:cs="Times New Roman"/>
          <w:sz w:val="20"/>
          <w:szCs w:val="20"/>
        </w:rPr>
      </w:pPr>
      <w:r w:rsidRPr="00A35295">
        <w:rPr>
          <w:rFonts w:ascii="Times New Roman" w:hAnsi="Times New Roman" w:cs="Times New Roman"/>
          <w:sz w:val="20"/>
          <w:szCs w:val="20"/>
        </w:rPr>
        <w:t>5. Zapewnić prezentowanie na potrzeby jednostki jedynie prawidłowo wprowadzonych do obiegu prawnego sprawozdań budżetowych oraz finansowych.</w:t>
      </w:r>
    </w:p>
    <w:p w:rsidR="00336701" w:rsidRDefault="00336701" w:rsidP="00336701">
      <w:pPr>
        <w:autoSpaceDE w:val="0"/>
        <w:autoSpaceDN w:val="0"/>
        <w:adjustRightInd w:val="0"/>
        <w:spacing w:after="0" w:line="240" w:lineRule="auto"/>
        <w:rPr>
          <w:rFonts w:ascii="Times New Roman" w:hAnsi="Times New Roman" w:cs="Times New Roman"/>
          <w:sz w:val="20"/>
          <w:szCs w:val="20"/>
        </w:rPr>
      </w:pPr>
    </w:p>
    <w:p w:rsidR="00336701" w:rsidRPr="00A35295" w:rsidRDefault="00336701" w:rsidP="0033670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Skarbnik Gminy: być może jakieś sprawozdania, które były dodatkowo zrobione jakby na „brudno”; robi się nieraz takie symulacje – jednak wpinać  należy do teczki tylko te, które powinny być.</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Pr="002C0D39" w:rsidRDefault="00336701" w:rsidP="00336701">
      <w:pPr>
        <w:autoSpaceDE w:val="0"/>
        <w:autoSpaceDN w:val="0"/>
        <w:adjustRightInd w:val="0"/>
        <w:spacing w:after="0" w:line="240" w:lineRule="auto"/>
        <w:jc w:val="both"/>
        <w:rPr>
          <w:rFonts w:ascii="Times New Roman" w:hAnsi="Times New Roman" w:cs="Times New Roman"/>
          <w:sz w:val="20"/>
          <w:szCs w:val="20"/>
        </w:rPr>
      </w:pPr>
      <w:r w:rsidRPr="002C0D39">
        <w:rPr>
          <w:rFonts w:ascii="Times New Roman" w:hAnsi="Times New Roman" w:cs="Times New Roman"/>
          <w:sz w:val="20"/>
          <w:szCs w:val="20"/>
        </w:rPr>
        <w:t xml:space="preserve">6. Sprawozdania o stanie zobowiązań według tytułów dłużnych </w:t>
      </w:r>
      <w:proofErr w:type="spellStart"/>
      <w:r w:rsidRPr="002C0D39">
        <w:rPr>
          <w:rFonts w:ascii="Times New Roman" w:hAnsi="Times New Roman" w:cs="Times New Roman"/>
          <w:sz w:val="20"/>
          <w:szCs w:val="20"/>
        </w:rPr>
        <w:t>Rb-Z</w:t>
      </w:r>
      <w:proofErr w:type="spellEnd"/>
      <w:r w:rsidRPr="002C0D39">
        <w:rPr>
          <w:rFonts w:ascii="Times New Roman" w:hAnsi="Times New Roman" w:cs="Times New Roman"/>
          <w:sz w:val="20"/>
          <w:szCs w:val="20"/>
        </w:rPr>
        <w:t xml:space="preserve"> sporządzać</w:t>
      </w:r>
      <w:r>
        <w:rPr>
          <w:rFonts w:ascii="Times New Roman" w:hAnsi="Times New Roman" w:cs="Times New Roman"/>
          <w:sz w:val="20"/>
          <w:szCs w:val="20"/>
        </w:rPr>
        <w:t xml:space="preserve"> </w:t>
      </w:r>
      <w:r w:rsidRPr="002C0D39">
        <w:rPr>
          <w:rFonts w:ascii="Times New Roman" w:hAnsi="Times New Roman" w:cs="Times New Roman"/>
          <w:sz w:val="20"/>
          <w:szCs w:val="20"/>
        </w:rPr>
        <w:t xml:space="preserve">zgodnie z przepisami rozporządzenia Ministra Finansów z dnia 4 marca </w:t>
      </w:r>
      <w:r>
        <w:rPr>
          <w:rFonts w:ascii="Times New Roman" w:hAnsi="Times New Roman" w:cs="Times New Roman"/>
          <w:sz w:val="20"/>
          <w:szCs w:val="20"/>
        </w:rPr>
        <w:t>2010 r.</w:t>
      </w:r>
      <w:r w:rsidRPr="002C0D39">
        <w:rPr>
          <w:rFonts w:ascii="Times New Roman" w:hAnsi="Times New Roman" w:cs="Times New Roman"/>
          <w:sz w:val="20"/>
          <w:szCs w:val="20"/>
        </w:rPr>
        <w:t xml:space="preserve"> w sprawie sprawozdań jednostek sektora finansów publicznych w zakresie operacji finansowych (Dz. U. nr 43, poz. 247 ze zm.).</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bCs/>
          <w:sz w:val="20"/>
          <w:szCs w:val="20"/>
        </w:rPr>
      </w:pPr>
      <w:r w:rsidRPr="002C0D39">
        <w:rPr>
          <w:rFonts w:ascii="Times New Roman" w:hAnsi="Times New Roman" w:cs="Times New Roman"/>
          <w:sz w:val="20"/>
          <w:szCs w:val="20"/>
        </w:rPr>
        <w:t xml:space="preserve">7. </w:t>
      </w:r>
      <w:r w:rsidRPr="002C0D39">
        <w:rPr>
          <w:rFonts w:ascii="Times New Roman" w:hAnsi="Times New Roman" w:cs="Times New Roman"/>
          <w:bCs/>
          <w:sz w:val="20"/>
          <w:szCs w:val="20"/>
        </w:rPr>
        <w:t xml:space="preserve">W sprawozdaniach </w:t>
      </w:r>
      <w:proofErr w:type="spellStart"/>
      <w:r w:rsidRPr="002C0D39">
        <w:rPr>
          <w:rFonts w:ascii="Times New Roman" w:hAnsi="Times New Roman" w:cs="Times New Roman"/>
          <w:bCs/>
          <w:sz w:val="20"/>
          <w:szCs w:val="20"/>
        </w:rPr>
        <w:t>Rb-Z</w:t>
      </w:r>
      <w:proofErr w:type="spellEnd"/>
      <w:r w:rsidRPr="002C0D39">
        <w:rPr>
          <w:rFonts w:ascii="Times New Roman" w:hAnsi="Times New Roman" w:cs="Times New Roman"/>
          <w:bCs/>
          <w:sz w:val="20"/>
          <w:szCs w:val="20"/>
        </w:rPr>
        <w:t xml:space="preserve"> wykazywać rzetelne dane, wynikające z prawidłowo prowadzonej przez Gminę Będków ewidencji konta 134 i konta 260, odzwierciedlającej wartość nominalną zobowiązań</w:t>
      </w:r>
      <w:r>
        <w:rPr>
          <w:rFonts w:ascii="Times New Roman" w:hAnsi="Times New Roman" w:cs="Times New Roman"/>
          <w:bCs/>
          <w:sz w:val="20"/>
          <w:szCs w:val="20"/>
        </w:rPr>
        <w:t xml:space="preserve"> </w:t>
      </w:r>
      <w:r w:rsidRPr="002C0D39">
        <w:rPr>
          <w:rFonts w:ascii="Times New Roman" w:hAnsi="Times New Roman" w:cs="Times New Roman"/>
          <w:bCs/>
          <w:sz w:val="20"/>
          <w:szCs w:val="20"/>
        </w:rPr>
        <w:t>jednostki na koniec danego okresu sprawozdawczego według tytułów dłużnych oraz wobec grup wierzycieli, uwzględniając także kwoty zadłużenia z tytułu kredytu zaciąganego na przejściowy</w:t>
      </w:r>
      <w:r>
        <w:rPr>
          <w:rFonts w:ascii="Times New Roman" w:hAnsi="Times New Roman" w:cs="Times New Roman"/>
          <w:bCs/>
          <w:sz w:val="20"/>
          <w:szCs w:val="20"/>
        </w:rPr>
        <w:t xml:space="preserve"> </w:t>
      </w:r>
      <w:r w:rsidRPr="002C0D39">
        <w:rPr>
          <w:rFonts w:ascii="Times New Roman" w:hAnsi="Times New Roman" w:cs="Times New Roman"/>
          <w:bCs/>
          <w:sz w:val="20"/>
          <w:szCs w:val="20"/>
        </w:rPr>
        <w:t>deficyt, w sytuacji występowania z tego tytułu zadłużenia na koniec okresu sprawozdawczego.</w:t>
      </w:r>
    </w:p>
    <w:p w:rsidR="00336701" w:rsidRDefault="00336701" w:rsidP="00336701">
      <w:pPr>
        <w:autoSpaceDE w:val="0"/>
        <w:autoSpaceDN w:val="0"/>
        <w:adjustRightInd w:val="0"/>
        <w:spacing w:after="0" w:line="240" w:lineRule="auto"/>
        <w:jc w:val="both"/>
        <w:rPr>
          <w:rFonts w:ascii="Times New Roman" w:hAnsi="Times New Roman" w:cs="Times New Roman"/>
          <w:bCs/>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Skarbnik Gminy: (do punktu 6 i 7) – konto 134 – kredyty.  Kredyt  na przejściowy deficyt -  tzw. kredyt </w:t>
      </w:r>
      <w:r w:rsidR="00C22204">
        <w:rPr>
          <w:rFonts w:ascii="Times New Roman" w:hAnsi="Times New Roman" w:cs="Times New Roman"/>
          <w:bCs/>
          <w:sz w:val="20"/>
          <w:szCs w:val="20"/>
        </w:rPr>
        <w:br/>
      </w:r>
      <w:r>
        <w:rPr>
          <w:rFonts w:ascii="Times New Roman" w:hAnsi="Times New Roman" w:cs="Times New Roman"/>
          <w:bCs/>
          <w:sz w:val="20"/>
          <w:szCs w:val="20"/>
        </w:rPr>
        <w:t xml:space="preserve">w rachunku, którego nie ma w harmonogramie – ten kredyt na koniec roku musi być zerowy. W tym przypadku nie obowiązuje mnie żadna opinia RIO, bo to jest zawarte w uchwale budżetowej – w tym roku budżetowym Wójt Gminy jest upoważniony przez Radę do zaciągania pożyczek i kredytów na pokrycie w ciągu roku występującego deficytu przejściowego budżetu do wysokości 300 tysięcy zł, w ubiegłym roku – do  wysokości 800 tysięcy zł. Nie dostanę pieniędzy np. z BGK  gdzieś za miesiąc, a trzeba zapłacić inwestycję, to wtedy tym kredytem pokrywam, a gdy przyjdzie  tamten kredyt, to spłacę go z kolei tym. Zawsze na początku roku uruchamiamy taki kredyt na rachunku budżetowym głównym; mam zatem środki np. 100-200 tysięcy zł plus 300 tysięcy zł. Zgodnie z tym zaleceniem powinnam ten kredyt na przejściowy deficyt też wykazywać </w:t>
      </w:r>
      <w:r w:rsidR="00C22204">
        <w:rPr>
          <w:rFonts w:ascii="Times New Roman" w:hAnsi="Times New Roman" w:cs="Times New Roman"/>
          <w:bCs/>
          <w:sz w:val="20"/>
          <w:szCs w:val="20"/>
        </w:rPr>
        <w:br/>
      </w:r>
      <w:r>
        <w:rPr>
          <w:rFonts w:ascii="Times New Roman" w:hAnsi="Times New Roman" w:cs="Times New Roman"/>
          <w:bCs/>
          <w:sz w:val="20"/>
          <w:szCs w:val="20"/>
        </w:rPr>
        <w:t>w sprawozdaniu, a nie tylko w tej kolumnie ogólnej; w związku z tym ja te sprawozdania wyjaśniłam i korekty tych sprawozdań zrobiłam.</w:t>
      </w:r>
    </w:p>
    <w:p w:rsidR="00336701" w:rsidRPr="002C0D39" w:rsidRDefault="00336701" w:rsidP="00336701">
      <w:pPr>
        <w:autoSpaceDE w:val="0"/>
        <w:autoSpaceDN w:val="0"/>
        <w:adjustRightInd w:val="0"/>
        <w:spacing w:after="0" w:line="240" w:lineRule="auto"/>
        <w:jc w:val="both"/>
        <w:rPr>
          <w:rFonts w:ascii="Times New Roman" w:hAnsi="Times New Roman" w:cs="Times New Roman"/>
          <w:bCs/>
          <w:sz w:val="20"/>
          <w:szCs w:val="20"/>
        </w:rPr>
      </w:pPr>
    </w:p>
    <w:p w:rsidR="00336701" w:rsidRDefault="00336701" w:rsidP="00336701">
      <w:pPr>
        <w:autoSpaceDE w:val="0"/>
        <w:autoSpaceDN w:val="0"/>
        <w:adjustRightInd w:val="0"/>
        <w:spacing w:after="0" w:line="240" w:lineRule="auto"/>
        <w:rPr>
          <w:rFonts w:ascii="Times New Roman" w:hAnsi="Times New Roman" w:cs="Times New Roman"/>
          <w:sz w:val="20"/>
          <w:szCs w:val="20"/>
        </w:rPr>
      </w:pPr>
      <w:r w:rsidRPr="002C0D39">
        <w:rPr>
          <w:rFonts w:ascii="Times New Roman" w:hAnsi="Times New Roman" w:cs="Times New Roman"/>
          <w:sz w:val="20"/>
          <w:szCs w:val="20"/>
        </w:rPr>
        <w:t xml:space="preserve">8. W sprawozdaniach </w:t>
      </w:r>
      <w:proofErr w:type="spellStart"/>
      <w:r w:rsidRPr="002C0D39">
        <w:rPr>
          <w:rFonts w:ascii="Times New Roman" w:hAnsi="Times New Roman" w:cs="Times New Roman"/>
          <w:sz w:val="20"/>
          <w:szCs w:val="20"/>
        </w:rPr>
        <w:t>Rb-Z</w:t>
      </w:r>
      <w:proofErr w:type="spellEnd"/>
      <w:r w:rsidRPr="002C0D39">
        <w:rPr>
          <w:rFonts w:ascii="Times New Roman" w:hAnsi="Times New Roman" w:cs="Times New Roman"/>
          <w:sz w:val="20"/>
          <w:szCs w:val="20"/>
        </w:rPr>
        <w:t xml:space="preserve"> prawidłowo wykazywać wysokość pożyczek</w:t>
      </w:r>
      <w:r>
        <w:rPr>
          <w:rFonts w:ascii="Times New Roman" w:hAnsi="Times New Roman" w:cs="Times New Roman"/>
          <w:sz w:val="20"/>
          <w:szCs w:val="20"/>
        </w:rPr>
        <w:t xml:space="preserve"> </w:t>
      </w:r>
      <w:r w:rsidRPr="002C0D39">
        <w:rPr>
          <w:rFonts w:ascii="Times New Roman" w:hAnsi="Times New Roman" w:cs="Times New Roman"/>
          <w:sz w:val="20"/>
          <w:szCs w:val="20"/>
        </w:rPr>
        <w:t>udzielanych przez Bank Gospodarstwa Krajowego, w kolumnie 5 – wierzyciele krajowi grupa I.</w:t>
      </w:r>
    </w:p>
    <w:p w:rsidR="00336701" w:rsidRDefault="00336701" w:rsidP="00336701">
      <w:pPr>
        <w:autoSpaceDE w:val="0"/>
        <w:autoSpaceDN w:val="0"/>
        <w:adjustRightInd w:val="0"/>
        <w:spacing w:after="0" w:line="240" w:lineRule="auto"/>
        <w:rPr>
          <w:rFonts w:ascii="Times New Roman" w:hAnsi="Times New Roman" w:cs="Times New Roman"/>
          <w:sz w:val="20"/>
          <w:szCs w:val="20"/>
        </w:rPr>
      </w:pPr>
    </w:p>
    <w:p w:rsidR="00336701" w:rsidRDefault="00336701" w:rsidP="0033670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Skarbnik Gminy: pożyczki udzielone przez BGK były wykazane przeze mnie w kolumnie 6, a powinny być </w:t>
      </w:r>
      <w:r>
        <w:rPr>
          <w:rFonts w:ascii="Times New Roman" w:hAnsi="Times New Roman" w:cs="Times New Roman"/>
          <w:sz w:val="20"/>
          <w:szCs w:val="20"/>
        </w:rPr>
        <w:br/>
        <w:t xml:space="preserve">w kolumnie 5. </w:t>
      </w:r>
    </w:p>
    <w:p w:rsidR="00336701" w:rsidRDefault="00336701" w:rsidP="0033670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Pani Renata Szymańska: a dlaczego w kolumnie 6?</w:t>
      </w:r>
    </w:p>
    <w:p w:rsidR="00336701" w:rsidRPr="002C0D39" w:rsidRDefault="00336701" w:rsidP="0033670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Skarbnik Gminy:  ja uznałam, że Bank Gospodarstwa Krajowego jest bankiem zagranicznym z uwagi na środki unijne, natomiast osoba kontrolująca  - że krajowym.</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sidRPr="007624FA">
        <w:rPr>
          <w:rFonts w:ascii="Times New Roman" w:hAnsi="Times New Roman" w:cs="Times New Roman"/>
          <w:sz w:val="20"/>
          <w:szCs w:val="20"/>
        </w:rPr>
        <w:t>9. Zapewnić ostateczne zamykanie ksiąg rachunkowych jednostki najpóźniej</w:t>
      </w:r>
      <w:r>
        <w:rPr>
          <w:rFonts w:ascii="Times New Roman" w:hAnsi="Times New Roman" w:cs="Times New Roman"/>
          <w:sz w:val="20"/>
          <w:szCs w:val="20"/>
        </w:rPr>
        <w:t xml:space="preserve"> </w:t>
      </w:r>
      <w:r w:rsidRPr="007624FA">
        <w:rPr>
          <w:rFonts w:ascii="Times New Roman" w:hAnsi="Times New Roman" w:cs="Times New Roman"/>
          <w:sz w:val="20"/>
          <w:szCs w:val="20"/>
        </w:rPr>
        <w:t xml:space="preserve">w ciągu 15 dni od dnia zatwierdzenia sprawozdania finansowego za rok obrotowy. Zgodnie z art. 12 ust. 4 i 5 ustawy o rachunkowości, ostateczne zamknięcie i otwarcie ksiąg rachunkowych jednostki kontynuującej działalność powinno nastąpić najpóźniej w ciągu 15 dni od dnia zatwierdzenia sprawozdania finansowego za rok obrotowy. Zamknięcie ksiąg rachunkowych polega na nieodwracalnym wyłączeniu możliwości dokonywania zapisów księgowych </w:t>
      </w:r>
      <w:r w:rsidR="00170D59">
        <w:rPr>
          <w:rFonts w:ascii="Times New Roman" w:hAnsi="Times New Roman" w:cs="Times New Roman"/>
          <w:sz w:val="20"/>
          <w:szCs w:val="20"/>
        </w:rPr>
        <w:br/>
      </w:r>
      <w:r w:rsidRPr="007624FA">
        <w:rPr>
          <w:rFonts w:ascii="Times New Roman" w:hAnsi="Times New Roman" w:cs="Times New Roman"/>
          <w:sz w:val="20"/>
          <w:szCs w:val="20"/>
        </w:rPr>
        <w:t>w zbiorach tworzących zamknięte księgi rachunkowe, z uwzględnieniem art. 13 ust. 2 i 3.</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Pr="007624FA"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Skarbnik Gminy: pouczono pracowników o ostatecznym terminie zamykania ksiąg rachunkowych jednostki najpóźniej w ciągu 15 dni od dnia zatwierdzenia sprawozdania finansowego za rok obrotowy. Jest to zamykane, ale np. dzisiaj jest 13 – dzwonię do BGK, żeby zamknąć muszę mieć saldo, że mam jeszcze tyle zadłużenia; 31 </w:t>
      </w:r>
      <w:r>
        <w:rPr>
          <w:rFonts w:ascii="Times New Roman" w:hAnsi="Times New Roman" w:cs="Times New Roman"/>
          <w:sz w:val="20"/>
          <w:szCs w:val="20"/>
        </w:rPr>
        <w:lastRenderedPageBreak/>
        <w:t xml:space="preserve">miałam te 60 tysięcy zł – teraz już nie mam, ale muszę mieć potwierdzenie; dzwonię do Banku – otrzymuję odpowiedź, że będzie po 15 (centrala wysyła).  Księgi się zamyka z powiązaniem sald, więc żeby nie było problemu korzystam z wyciągu. Saldo jest do zamykania roku, a wyciąg do zamykania tego dnia; mam wyciąg </w:t>
      </w:r>
      <w:r w:rsidR="00170D59">
        <w:rPr>
          <w:rFonts w:ascii="Times New Roman" w:hAnsi="Times New Roman" w:cs="Times New Roman"/>
          <w:sz w:val="20"/>
          <w:szCs w:val="20"/>
        </w:rPr>
        <w:br/>
      </w:r>
      <w:r>
        <w:rPr>
          <w:rFonts w:ascii="Times New Roman" w:hAnsi="Times New Roman" w:cs="Times New Roman"/>
          <w:sz w:val="20"/>
          <w:szCs w:val="20"/>
        </w:rPr>
        <w:t>z 31, do 15 dnia zatwierdzenie sprawozdania finansowego za rok obrotowy, ale sprawozdanie roku obrotowego zamykamy na 31, saldo zamykamy na 15, a sprawozdanie sporządzamy na 31 marca. Teraz robimy tzw. symulacyjne sprawozdanie na 21, które ujmuje same dochody i wydatki bez żadnych zobowiązań, tytułów dłużnych – to się wysyła do Ministerstwa, a później robimy dopiero 25 lutego, a wszystkie końcowe, bilansowe do 31marca.</w:t>
      </w:r>
    </w:p>
    <w:p w:rsidR="00336701" w:rsidRDefault="00336701" w:rsidP="00336701">
      <w:pPr>
        <w:autoSpaceDE w:val="0"/>
        <w:autoSpaceDN w:val="0"/>
        <w:adjustRightInd w:val="0"/>
        <w:spacing w:after="0" w:line="240" w:lineRule="auto"/>
        <w:rPr>
          <w:rFonts w:ascii="Verdana" w:hAnsi="Verdana" w:cs="Verdana"/>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sidRPr="007624FA">
        <w:rPr>
          <w:rFonts w:ascii="Times New Roman" w:hAnsi="Times New Roman" w:cs="Times New Roman"/>
          <w:sz w:val="20"/>
          <w:szCs w:val="20"/>
        </w:rPr>
        <w:t>10. W związku z regulacjami zawartymi w art. 4 ustawy o rachunkowości i art. 3</w:t>
      </w:r>
      <w:r>
        <w:rPr>
          <w:rFonts w:ascii="Times New Roman" w:hAnsi="Times New Roman" w:cs="Times New Roman"/>
          <w:sz w:val="20"/>
          <w:szCs w:val="20"/>
        </w:rPr>
        <w:t xml:space="preserve"> </w:t>
      </w:r>
      <w:r w:rsidRPr="007624FA">
        <w:rPr>
          <w:rFonts w:ascii="Times New Roman" w:hAnsi="Times New Roman" w:cs="Times New Roman"/>
          <w:sz w:val="20"/>
          <w:szCs w:val="20"/>
        </w:rPr>
        <w:t xml:space="preserve">ust. 1 </w:t>
      </w:r>
      <w:proofErr w:type="spellStart"/>
      <w:r w:rsidRPr="007624FA">
        <w:rPr>
          <w:rFonts w:ascii="Times New Roman" w:hAnsi="Times New Roman" w:cs="Times New Roman"/>
          <w:sz w:val="20"/>
          <w:szCs w:val="20"/>
        </w:rPr>
        <w:t>pkt</w:t>
      </w:r>
      <w:proofErr w:type="spellEnd"/>
      <w:r w:rsidRPr="007624FA">
        <w:rPr>
          <w:rFonts w:ascii="Times New Roman" w:hAnsi="Times New Roman" w:cs="Times New Roman"/>
          <w:sz w:val="20"/>
          <w:szCs w:val="20"/>
        </w:rPr>
        <w:t xml:space="preserve"> 1 tej ustawy, zapewnić prowadzenie dla jednostek organizacyjnych Gminy Będków odrębnych ksiąg rachunkowych w celu zapewnienia ujmowania w tych księgach wyłącznie zdarzeń związanych z tymi jednostkami, aby rzetelnie </w:t>
      </w:r>
      <w:r w:rsidR="00170D59">
        <w:rPr>
          <w:rFonts w:ascii="Times New Roman" w:hAnsi="Times New Roman" w:cs="Times New Roman"/>
          <w:sz w:val="20"/>
          <w:szCs w:val="20"/>
        </w:rPr>
        <w:br/>
      </w:r>
      <w:r w:rsidRPr="007624FA">
        <w:rPr>
          <w:rFonts w:ascii="Times New Roman" w:hAnsi="Times New Roman" w:cs="Times New Roman"/>
          <w:sz w:val="20"/>
          <w:szCs w:val="20"/>
        </w:rPr>
        <w:t>i jasno przedstawić sytuację finansową i majątkową oraz wynik finansowy jednostek.</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Skarbnik Gminy:  w celu zapewnienia przestrzegania przepisów ustawy o rachunkowości podjęto czynności należytego prowadzenia odrębnych ksiąg rachunkowych dla poszczególnych jednostek organizacyjnych gminy. W księgach tych będą ujmowane zdarzenia związane z tymi jednostkami – dotyczy wyodrębnienia budżetu gminy, urzędu gminy, gminnego ośrodka pomocy społecznej). Co innego jest budżet gminy, a co innego jest urząd gminy; wprowadziliśmy to już w trakcie kontroli – osoba kontrolująca stwierdziła, że musi to być prowadzone oddzielnie.  Urząd Gminy tak samo jak szkoła i hydrofornia podlega pod budżet – poprzednio tylko Urząd Gminy był razem z budżetem. Jeżeli otrzymuję jakąś subwencję - z budżetu gminy np. dla szkoły nie przekazuję całej kwoty, tylko część, aby mieć kontrolę tych wydatków – Wójt kontroluje także wydatki szkoły.</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Pani Renata Szymańska: na czym ma polegać ta kontrola wydatków skoro subwencja jest tylko na pensje?</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Skarbnik Gminy: pensje są na koniec miesiąca, a w ciągu miesiąca trzeba zapłacić za światło, czy węgiel. Takim samym sposobem – od 1 stycznia 2014 r. przekazywane są środki z budżetu gminy dla Urzędu Gminy. Z myślą o podatnikach zmieniliśmy  rachunek  w banku (82 na 52) , na który płacone są podatki, czy czynsze itd.  Nr rachunku budżetu pozostał 82 (wszystkie wpłaty, subwencje itd.).  Z głównego konta budżetu gminy rozdzielane są środki dla Urzędu Gminy, Gminnego Ośrodka Pomocy Społecznej, szkoły. Hydrofornia ma odrębne konto bankowe na które są wpłacane zebrane środki z tytułu opłat za wodę i ścieki – ten rachunek jest w budżecie gminy. Hydrofornia nie jest dotowana z budżetu gminy – wystarcza pieniędzy z zebranych opłat. Oczyszczalnia znajduje się w budżecie – od tego roku złączymy ją z hydrofornią (w działach pozostanie bez zmian).</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Pani Renata Szymańska: jako komisja rewizyjna chcemy zorientować się w wydatkach na oświatę - pieniądze </w:t>
      </w:r>
      <w:r w:rsidR="00170D59">
        <w:rPr>
          <w:rFonts w:ascii="Times New Roman" w:hAnsi="Times New Roman" w:cs="Times New Roman"/>
          <w:sz w:val="20"/>
          <w:szCs w:val="20"/>
        </w:rPr>
        <w:br/>
      </w:r>
      <w:r>
        <w:rPr>
          <w:rFonts w:ascii="Times New Roman" w:hAnsi="Times New Roman" w:cs="Times New Roman"/>
          <w:sz w:val="20"/>
          <w:szCs w:val="20"/>
        </w:rPr>
        <w:t xml:space="preserve">z budżetu gminy przekazywane są na potrzeby szkoły, więc dlatego chcemy wiedzieć, jakie są faktyczne potrzeby i  jakie środki gmina przeznacza na utrzymanie tej placówki oprócz subwencji oświatowej. Subwencja wystarcza jedynie na wynagrodzenia dla nauczycieli – chcemy zatem zapoznać się z wielkością tych pensji; Rada Gminy ustala także wysokość dodatków dla nauczycieli. Z tego, co wiemy, na podstawie sprawozdań i informacji, gmina jest bardzo obciążona wydatkami na oświatę. Mówi się np. o powstaniu świetlicy w Remiszewicach, </w:t>
      </w:r>
      <w:r w:rsidR="00170D59">
        <w:rPr>
          <w:rFonts w:ascii="Times New Roman" w:hAnsi="Times New Roman" w:cs="Times New Roman"/>
          <w:sz w:val="20"/>
          <w:szCs w:val="20"/>
        </w:rPr>
        <w:br/>
      </w:r>
      <w:r>
        <w:rPr>
          <w:rFonts w:ascii="Times New Roman" w:hAnsi="Times New Roman" w:cs="Times New Roman"/>
          <w:sz w:val="20"/>
          <w:szCs w:val="20"/>
        </w:rPr>
        <w:t>a tymczasem brakuje pieniędzy na szkołę – jest jeszcze wiele prac niedokończonych. Zebranie danych w tym względzie jest niezbędne dla wyrażenia opinii w odniesieniu do innych zadań.</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Skarbnik Gminy: ja przedstawiłam komisji, jak to wygląda, że środki są w budżecie (subwencje, które tak naprawdę nie wystarczają na wynagrodzenia dla nauczycieli, dotacje - także dla nauczycieli) - środki na nauczanie przedszkolne i podręczniki za „złotówkę” - jeszcze 31 grudnia załatwiane były rachunki</w:t>
      </w:r>
    </w:p>
    <w:p w:rsidR="00336701" w:rsidRDefault="00336701" w:rsidP="00336701">
      <w:pPr>
        <w:autoSpaceDE w:val="0"/>
        <w:autoSpaceDN w:val="0"/>
        <w:adjustRightInd w:val="0"/>
        <w:spacing w:after="0" w:line="240" w:lineRule="auto"/>
        <w:jc w:val="both"/>
        <w:rPr>
          <w:rFonts w:ascii="Times New Roman" w:hAnsi="Times New Roman" w:cs="Times New Roman"/>
          <w:sz w:val="20"/>
          <w:szCs w:val="20"/>
        </w:rPr>
      </w:pPr>
    </w:p>
    <w:p w:rsidR="00336701" w:rsidRPr="004F029E" w:rsidRDefault="00336701" w:rsidP="007B600D">
      <w:pPr>
        <w:jc w:val="both"/>
        <w:rPr>
          <w:rFonts w:ascii="Times New Roman" w:hAnsi="Times New Roman" w:cs="Times New Roman"/>
          <w:sz w:val="20"/>
          <w:szCs w:val="20"/>
        </w:rPr>
      </w:pPr>
      <w:r w:rsidRPr="007624FA">
        <w:rPr>
          <w:rFonts w:ascii="Times New Roman" w:hAnsi="Times New Roman" w:cs="Times New Roman"/>
          <w:sz w:val="20"/>
          <w:szCs w:val="20"/>
        </w:rPr>
        <w:t>11. Zapewnić przestrzeganie regulacji zawartych w ustawie rachunkowości, w szczególności:</w:t>
      </w:r>
      <w:r w:rsidRPr="00B46D1D">
        <w:rPr>
          <w:rFonts w:ascii="Times New Roman" w:eastAsia="Times New Roman" w:hAnsi="Times New Roman" w:cs="Times New Roman"/>
          <w:lang w:eastAsia="pl-PL"/>
        </w:rPr>
        <w:t xml:space="preserve">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8 ustawy, poprzez ujmowanie w polityce rachunkowości wszystkich zdarzeń istotnych dla oceny sytuacji majątkowej i finansowej oraz wyniku finansowego jednostki;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13 ustawy, poprzez prowadzenie ksiąg rachunkowych obejmujących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zbiory zapisów księgowych, obrotów (sum zapisów) i sald, które tworzą dziennik, księgę główną, księgi pomocnicze, zestawienia obrotów i sald kont księgi głównej oraz sald kont księgi głównej oraz sald kont ksiąg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pomocniczych, wykaz składników aktywów i pasywów (inwentarz);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14 ust. 1 ustawy, poprzez dokonanie zmian zapewniających prowadzenie dziennika zawierającego chronologiczne ujęcie wszystkich zdarzeń jakie nastąpiły w danym okresie sprawozdawczym, umożliwiającego uzgodnienie jego obrotów z obrotami zestawienia obrotów i sald kont księgi głównej,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15 ust. 1 ustawy, poprzez prowadzenie księgi głównej, która zawierać będzie zapisy o zdarzeniach w ujęciu systematycznym, na której kontach obowiązywało będzie ujęcie zarejestrowanych uprzednio lub równocześnie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lastRenderedPageBreak/>
        <w:t xml:space="preserve">w dzienniku zdarzeń, zgodnie z zasadą podwójnego zapisu;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71 ustawy, przez zapewnienie przechowywania w należyty sposób i ochrony przed niedozwolonymi zmianami, nieupoważnionym rozpowszechnianiem, uszkodzeniem lub zniszczeniem ksiąg rachunkowych,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dowodów księgowych, dokumentów inwentaryzacyjnych oraz sprawozdań finansowych; </w:t>
      </w:r>
    </w:p>
    <w:p w:rsidR="00336701" w:rsidRPr="00B46D1D"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24 ustawy, w zakresie obowiązku prowadzenia ksiąg rachunkowych w sposób rzetelny, bezbłędny, sprawdzalny i na bieżąco; </w:t>
      </w:r>
    </w:p>
    <w:p w:rsidR="00336701" w:rsidRDefault="00336701" w:rsidP="007B600D">
      <w:pPr>
        <w:spacing w:after="0" w:line="240" w:lineRule="auto"/>
        <w:jc w:val="both"/>
        <w:rPr>
          <w:rFonts w:ascii="Times New Roman" w:eastAsia="Times New Roman" w:hAnsi="Times New Roman" w:cs="Times New Roman"/>
          <w:sz w:val="20"/>
          <w:szCs w:val="20"/>
          <w:lang w:eastAsia="pl-PL"/>
        </w:rPr>
      </w:pPr>
      <w:r w:rsidRPr="00B46D1D">
        <w:rPr>
          <w:rFonts w:ascii="Times New Roman" w:eastAsia="Times New Roman" w:hAnsi="Times New Roman" w:cs="Times New Roman"/>
          <w:sz w:val="20"/>
          <w:szCs w:val="20"/>
          <w:lang w:eastAsia="pl-PL"/>
        </w:rPr>
        <w:t xml:space="preserve">- art. 20 ust.1 ustawy, poprzez wprowadzanie do ksiąg rachunkowych, w postaci zapisu, każdego zdarzenia gospodarczego dotyczącego danego okresu sprawozdawczego.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B46D1D"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Skarbnik Gminy:  wszystkie te punkty mówią o tym samym, co w punkcie 10 - wyodrębnieniu </w:t>
      </w:r>
      <w:r>
        <w:rPr>
          <w:rFonts w:ascii="Times New Roman" w:eastAsia="Times New Roman" w:hAnsi="Times New Roman" w:cs="Times New Roman"/>
          <w:sz w:val="20"/>
          <w:szCs w:val="20"/>
          <w:lang w:eastAsia="pl-PL"/>
        </w:rPr>
        <w:br/>
        <w:t>w rachunkowości wszystkich zdarzeń istotnych dla oceny sytuacji majątkowej i finansowej jednostki i gminy (budżetu gminy)</w:t>
      </w:r>
    </w:p>
    <w:p w:rsidR="00336701" w:rsidRDefault="00336701" w:rsidP="00336701">
      <w:pPr>
        <w:spacing w:after="0" w:line="240" w:lineRule="auto"/>
        <w:jc w:val="both"/>
        <w:rPr>
          <w:rFonts w:ascii="Arial" w:eastAsia="Times New Roman" w:hAnsi="Arial" w:cs="Arial"/>
          <w:sz w:val="25"/>
          <w:szCs w:val="25"/>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5C0223">
        <w:rPr>
          <w:rFonts w:ascii="Times New Roman" w:eastAsia="Times New Roman" w:hAnsi="Times New Roman" w:cs="Times New Roman"/>
          <w:sz w:val="20"/>
          <w:szCs w:val="20"/>
          <w:lang w:eastAsia="pl-PL"/>
        </w:rPr>
        <w:t xml:space="preserve">12. W zakresie zapisu księgowego zapewnić przestrzeganie art. 23 ust. 2 i 4 ustawy o rachunkowości.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Art. 23 ust. 2 -</w:t>
      </w:r>
    </w:p>
    <w:p w:rsidR="00336701" w:rsidRPr="003E5B0D" w:rsidRDefault="00336701" w:rsidP="00336701">
      <w:pPr>
        <w:pStyle w:val="Default"/>
        <w:rPr>
          <w:sz w:val="20"/>
          <w:szCs w:val="20"/>
        </w:rPr>
      </w:pPr>
      <w:r w:rsidRPr="003E5B0D">
        <w:rPr>
          <w:sz w:val="20"/>
          <w:szCs w:val="20"/>
        </w:rPr>
        <w:t xml:space="preserve">„2. Zapis księgowy powinien zawierać co najmniej: </w:t>
      </w:r>
    </w:p>
    <w:p w:rsidR="00336701" w:rsidRPr="003E5B0D" w:rsidRDefault="00336701" w:rsidP="00336701">
      <w:pPr>
        <w:pStyle w:val="Default"/>
        <w:rPr>
          <w:sz w:val="20"/>
          <w:szCs w:val="20"/>
        </w:rPr>
      </w:pPr>
      <w:r w:rsidRPr="003E5B0D">
        <w:rPr>
          <w:sz w:val="20"/>
          <w:szCs w:val="20"/>
        </w:rPr>
        <w:t xml:space="preserve">1) datę dokonania operacji gospodarczej; </w:t>
      </w:r>
    </w:p>
    <w:p w:rsidR="00336701" w:rsidRPr="003E5B0D" w:rsidRDefault="00336701" w:rsidP="00336701">
      <w:pPr>
        <w:pStyle w:val="Default"/>
        <w:rPr>
          <w:sz w:val="20"/>
          <w:szCs w:val="20"/>
        </w:rPr>
      </w:pPr>
      <w:r w:rsidRPr="003E5B0D">
        <w:rPr>
          <w:sz w:val="20"/>
          <w:szCs w:val="20"/>
        </w:rPr>
        <w:t xml:space="preserve">2) określenie rodzaju i numer identyfikacyjny dowodu księgowego stanowiącego podstawę zapisu oraz jego datę, jeżeli różni się ona od daty dokonania operacji; </w:t>
      </w:r>
    </w:p>
    <w:p w:rsidR="00336701" w:rsidRPr="003E5B0D" w:rsidRDefault="00336701" w:rsidP="00336701">
      <w:pPr>
        <w:pStyle w:val="Default"/>
        <w:rPr>
          <w:sz w:val="20"/>
          <w:szCs w:val="20"/>
        </w:rPr>
      </w:pPr>
      <w:r w:rsidRPr="003E5B0D">
        <w:rPr>
          <w:sz w:val="20"/>
          <w:szCs w:val="20"/>
        </w:rPr>
        <w:t xml:space="preserve">3) zrozumiały tekst, skrót lub kod opisu operacji, z tym że należy posiadać pisemne objaśnienia treści skrótów lub kodów; </w:t>
      </w:r>
    </w:p>
    <w:p w:rsidR="00336701" w:rsidRPr="003E5B0D" w:rsidRDefault="00336701" w:rsidP="00336701">
      <w:pPr>
        <w:pStyle w:val="Default"/>
        <w:rPr>
          <w:sz w:val="20"/>
          <w:szCs w:val="20"/>
        </w:rPr>
      </w:pPr>
      <w:r w:rsidRPr="003E5B0D">
        <w:rPr>
          <w:sz w:val="20"/>
          <w:szCs w:val="20"/>
        </w:rPr>
        <w:t xml:space="preserve">4) kwotę i datę zapisu; </w:t>
      </w:r>
    </w:p>
    <w:p w:rsidR="00336701" w:rsidRDefault="00336701" w:rsidP="00336701">
      <w:pPr>
        <w:spacing w:after="0" w:line="240" w:lineRule="auto"/>
        <w:rPr>
          <w:rFonts w:ascii="Times New Roman" w:hAnsi="Times New Roman" w:cs="Times New Roman"/>
          <w:sz w:val="20"/>
          <w:szCs w:val="20"/>
        </w:rPr>
      </w:pPr>
      <w:r w:rsidRPr="003E5B0D">
        <w:rPr>
          <w:rFonts w:ascii="Times New Roman" w:hAnsi="Times New Roman" w:cs="Times New Roman"/>
          <w:sz w:val="20"/>
          <w:szCs w:val="20"/>
        </w:rPr>
        <w:t>5) oznaczenie kont, których dotyczy.</w:t>
      </w:r>
    </w:p>
    <w:p w:rsidR="00336701" w:rsidRDefault="00336701" w:rsidP="00336701">
      <w:pPr>
        <w:spacing w:after="0" w:line="240" w:lineRule="auto"/>
        <w:rPr>
          <w:rFonts w:ascii="Times New Roman" w:hAnsi="Times New Roman" w:cs="Times New Roman"/>
          <w:sz w:val="20"/>
          <w:szCs w:val="20"/>
        </w:rPr>
      </w:pPr>
    </w:p>
    <w:p w:rsidR="00336701" w:rsidRPr="003E5B0D" w:rsidRDefault="00336701" w:rsidP="0033670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Osoba kontrolująca zauważyła, że ja skrótowo piszę np., że przekazuję dotację dla szkoły i piszę słowo „przeksięgowanie” albo bez tego słowa. Przeksięgowując kwotę dotacji, czy subwencji (na konto nr 83- oświata) – nie piszę na co, dopiero w szkole następuje rozliczenie. Zalecenie jest, żeby jednak dokładnie opisywać.</w:t>
      </w:r>
    </w:p>
    <w:p w:rsidR="00336701" w:rsidRPr="005C0223"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CB26F8">
        <w:rPr>
          <w:rFonts w:ascii="Times New Roman" w:eastAsia="Times New Roman" w:hAnsi="Times New Roman" w:cs="Times New Roman"/>
          <w:sz w:val="20"/>
          <w:szCs w:val="20"/>
          <w:lang w:eastAsia="pl-PL"/>
        </w:rPr>
        <w:t xml:space="preserve">13.Włączyć ewidencję księgową prowadzoną w ramach „Hydroforni” do ewidencji księgowej Urzędu Gminy.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ewidencja księgowa jest prowadzona w hydroforni – tak jak wcześniej mówiłam ; kwartalne sprawozdania są nanoszone bezpośrednio do sprawozdania ogólnego (dział 400) – te dane  należy  wprowadzać do naszego komputera, czyli włączyć do Urzędu Gminy (bez księgowania)  i wydrukować   łączne sprawozdanie.</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202952" w:rsidRDefault="00336701" w:rsidP="00336701">
      <w:pPr>
        <w:spacing w:after="0" w:line="240" w:lineRule="auto"/>
        <w:jc w:val="both"/>
        <w:rPr>
          <w:rFonts w:ascii="Times New Roman" w:eastAsia="Times New Roman" w:hAnsi="Times New Roman" w:cs="Times New Roman"/>
          <w:sz w:val="20"/>
          <w:szCs w:val="20"/>
          <w:lang w:eastAsia="pl-PL"/>
        </w:rPr>
      </w:pPr>
      <w:r w:rsidRPr="00202952">
        <w:rPr>
          <w:rFonts w:ascii="Times New Roman" w:eastAsia="Times New Roman" w:hAnsi="Times New Roman" w:cs="Times New Roman"/>
          <w:sz w:val="20"/>
          <w:szCs w:val="20"/>
          <w:lang w:eastAsia="pl-PL"/>
        </w:rPr>
        <w:t>14.</w:t>
      </w:r>
      <w:r w:rsidR="006B74DA">
        <w:rPr>
          <w:rFonts w:ascii="Times New Roman" w:eastAsia="Times New Roman" w:hAnsi="Times New Roman" w:cs="Times New Roman"/>
          <w:sz w:val="20"/>
          <w:szCs w:val="20"/>
          <w:lang w:eastAsia="pl-PL"/>
        </w:rPr>
        <w:t xml:space="preserve"> </w:t>
      </w:r>
      <w:r w:rsidRPr="00202952">
        <w:rPr>
          <w:rFonts w:ascii="Times New Roman" w:eastAsia="Times New Roman" w:hAnsi="Times New Roman" w:cs="Times New Roman"/>
          <w:sz w:val="20"/>
          <w:szCs w:val="20"/>
          <w:lang w:eastAsia="pl-PL"/>
        </w:rPr>
        <w:t xml:space="preserve">Przestrzegać regulacji zawartych w art. 13 ust. 5 oraz art. 18 ust.1 ustawy o rachunkowości, w zakresie zapewnienia automatycznej kontroli ciągłości zapisów, przenoszenia obrotów i sald, przy prowadzeniu ksiąg rachunkowych przy użyciu komputera. Ponadto, sporządzać na podstawie zapisów na kontach księgi głównej, nie rzadziej niż na koniec miesiąca, zestawienie obrotów i sald zawierające, m.in., salda kont na dzień otwarcia ksiąg rachunkowych, obroty za okres sprawozdawczy i narastająco od początku roku obrotowego oraz salda na koniec okresu sprawozdawczego, oraz sumę sald na dzień otwarcia ksiąg rachunkowych, obrotów za okres </w:t>
      </w: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202952">
        <w:rPr>
          <w:rFonts w:ascii="Times New Roman" w:eastAsia="Times New Roman" w:hAnsi="Times New Roman" w:cs="Times New Roman"/>
          <w:sz w:val="20"/>
          <w:szCs w:val="20"/>
          <w:lang w:eastAsia="pl-PL"/>
        </w:rPr>
        <w:t xml:space="preserve">sprawozdawczy i narastająco od początku roku obrotowego oraz sald na koniec okresu sprawozdawczego. </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pod każdym rachunkiem drukuję i przypinam do segregatora – mam wydruk jakie saldo zostało.</w:t>
      </w:r>
    </w:p>
    <w:p w:rsidR="00336701" w:rsidRPr="00202952"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4308A3">
        <w:rPr>
          <w:rFonts w:ascii="Times New Roman" w:eastAsia="Times New Roman" w:hAnsi="Times New Roman" w:cs="Times New Roman"/>
          <w:sz w:val="20"/>
          <w:szCs w:val="20"/>
          <w:lang w:eastAsia="pl-PL"/>
        </w:rPr>
        <w:t>15.</w:t>
      </w:r>
      <w:r>
        <w:rPr>
          <w:rFonts w:ascii="Times New Roman" w:eastAsia="Times New Roman" w:hAnsi="Times New Roman" w:cs="Times New Roman"/>
          <w:sz w:val="20"/>
          <w:szCs w:val="20"/>
          <w:lang w:eastAsia="pl-PL"/>
        </w:rPr>
        <w:t xml:space="preserve"> </w:t>
      </w:r>
      <w:r w:rsidRPr="004308A3">
        <w:rPr>
          <w:rFonts w:ascii="Times New Roman" w:eastAsia="Times New Roman" w:hAnsi="Times New Roman" w:cs="Times New Roman"/>
          <w:sz w:val="20"/>
          <w:szCs w:val="20"/>
          <w:lang w:eastAsia="pl-PL"/>
        </w:rPr>
        <w:t xml:space="preserve">Wprowadzić do polityki rachunkowości oraz należycie stosować, zgodnie z przepisami rozporządzenia Ministra Finansów z dnia 5 lipca 2010 roku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w:t>
      </w:r>
      <w:r>
        <w:rPr>
          <w:rFonts w:ascii="Times New Roman" w:eastAsia="Times New Roman" w:hAnsi="Times New Roman" w:cs="Times New Roman"/>
          <w:sz w:val="20"/>
          <w:szCs w:val="20"/>
          <w:lang w:eastAsia="pl-PL"/>
        </w:rPr>
        <w:t xml:space="preserve"> Rzeczypospolitej  Polskiej</w:t>
      </w:r>
      <w:r w:rsidRPr="004308A3">
        <w:rPr>
          <w:rFonts w:ascii="Times New Roman" w:eastAsia="Times New Roman" w:hAnsi="Times New Roman" w:cs="Times New Roman"/>
          <w:sz w:val="20"/>
          <w:szCs w:val="20"/>
          <w:lang w:eastAsia="pl-PL"/>
        </w:rPr>
        <w:t xml:space="preserve">, konta księgowe: dla Budżetu Gminy 134, 222, 223, 240, 260 ,901, 902, 960, 961, 991, 992 oraz dla Urzędu </w:t>
      </w:r>
      <w:bookmarkStart w:id="0" w:name="47"/>
      <w:bookmarkEnd w:id="0"/>
      <w:r w:rsidRPr="004308A3">
        <w:rPr>
          <w:rFonts w:ascii="Times New Roman" w:eastAsia="Times New Roman" w:hAnsi="Times New Roman" w:cs="Times New Roman"/>
          <w:sz w:val="20"/>
          <w:szCs w:val="20"/>
          <w:lang w:eastAsia="pl-PL"/>
        </w:rPr>
        <w:t>Gminy 020, 071, 101, 130, 201, 221, 222, 223, 224, 225, 234, 240, 400, 401, 402, 403, 404, 405, 409, 720, 740, 750, 800, 851, 860, 980.</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Pr="004308A3"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zarządzeniem Wójta Gminy Będków z dnia 17 października 2014 r. wprowadzono zmiany w sprawie dokumentacji przyjętych zasad rachunkowości. Zmiana dotyczy należytego wprowadzenia do polityki rachunkowości kont księgowych dla budżetu Gminy i dla Urzędu Gminy.</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EB0F78">
        <w:rPr>
          <w:rFonts w:ascii="Times New Roman" w:eastAsia="Times New Roman" w:hAnsi="Times New Roman" w:cs="Times New Roman"/>
          <w:sz w:val="20"/>
          <w:szCs w:val="20"/>
          <w:lang w:eastAsia="pl-PL"/>
        </w:rPr>
        <w:lastRenderedPageBreak/>
        <w:t>16.</w:t>
      </w:r>
      <w:r>
        <w:rPr>
          <w:rFonts w:ascii="Times New Roman" w:eastAsia="Times New Roman" w:hAnsi="Times New Roman" w:cs="Times New Roman"/>
          <w:sz w:val="20"/>
          <w:szCs w:val="20"/>
          <w:lang w:eastAsia="pl-PL"/>
        </w:rPr>
        <w:t xml:space="preserve"> </w:t>
      </w:r>
      <w:r w:rsidRPr="00EB0F78">
        <w:rPr>
          <w:rFonts w:ascii="Times New Roman" w:eastAsia="Times New Roman" w:hAnsi="Times New Roman" w:cs="Times New Roman"/>
          <w:sz w:val="20"/>
          <w:szCs w:val="20"/>
          <w:lang w:eastAsia="pl-PL"/>
        </w:rPr>
        <w:t>Zapewnić zgodne z ww. rozporządzeniem Ministra Finansów prowadzenie kont 134 oraz 260, wskazujących na rzeczywisty stan</w:t>
      </w:r>
      <w:r>
        <w:rPr>
          <w:rFonts w:ascii="Times New Roman" w:eastAsia="Times New Roman" w:hAnsi="Times New Roman" w:cs="Times New Roman"/>
          <w:sz w:val="20"/>
          <w:szCs w:val="20"/>
          <w:lang w:eastAsia="pl-PL"/>
        </w:rPr>
        <w:t xml:space="preserve"> </w:t>
      </w:r>
      <w:r w:rsidRPr="00EB0F78">
        <w:rPr>
          <w:rFonts w:ascii="Times New Roman" w:eastAsia="Times New Roman" w:hAnsi="Times New Roman" w:cs="Times New Roman"/>
          <w:sz w:val="20"/>
          <w:szCs w:val="20"/>
          <w:lang w:eastAsia="pl-PL"/>
        </w:rPr>
        <w:t xml:space="preserve">zadłużenia Gminy Będków.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EB0F78" w:rsidRDefault="00336701" w:rsidP="00336701">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na ten temat już mówiliśmy we wcześniejszych punktach.</w:t>
      </w:r>
    </w:p>
    <w:p w:rsidR="00336701" w:rsidRDefault="00336701" w:rsidP="00336701">
      <w:pPr>
        <w:spacing w:after="0" w:line="240" w:lineRule="auto"/>
        <w:rPr>
          <w:rFonts w:ascii="Arial" w:eastAsia="Times New Roman" w:hAnsi="Arial" w:cs="Arial"/>
          <w:sz w:val="25"/>
          <w:szCs w:val="25"/>
          <w:lang w:eastAsia="pl-PL"/>
        </w:rPr>
      </w:pPr>
    </w:p>
    <w:p w:rsidR="00336701" w:rsidRPr="004079B3" w:rsidRDefault="00336701" w:rsidP="00336701">
      <w:pPr>
        <w:spacing w:after="0" w:line="240" w:lineRule="auto"/>
        <w:rPr>
          <w:rFonts w:ascii="Arial" w:eastAsia="Times New Roman" w:hAnsi="Arial" w:cs="Arial"/>
          <w:sz w:val="20"/>
          <w:szCs w:val="20"/>
          <w:lang w:eastAsia="pl-PL"/>
        </w:rPr>
      </w:pPr>
      <w:r w:rsidRPr="00503E44">
        <w:rPr>
          <w:rFonts w:ascii="Arial" w:eastAsia="Times New Roman" w:hAnsi="Arial" w:cs="Arial"/>
          <w:sz w:val="20"/>
          <w:szCs w:val="20"/>
          <w:lang w:eastAsia="pl-PL"/>
        </w:rPr>
        <w:t>17.</w:t>
      </w:r>
      <w:r>
        <w:rPr>
          <w:rFonts w:ascii="Arial" w:eastAsia="Times New Roman" w:hAnsi="Arial" w:cs="Arial"/>
          <w:sz w:val="20"/>
          <w:szCs w:val="20"/>
          <w:lang w:eastAsia="pl-PL"/>
        </w:rPr>
        <w:t xml:space="preserve"> </w:t>
      </w:r>
      <w:r w:rsidRPr="00E30AB7">
        <w:rPr>
          <w:rFonts w:ascii="Times New Roman" w:eastAsia="Times New Roman" w:hAnsi="Times New Roman" w:cs="Times New Roman"/>
          <w:sz w:val="20"/>
          <w:szCs w:val="20"/>
          <w:lang w:eastAsia="pl-PL"/>
        </w:rPr>
        <w:t>Zapewnić zgodne z ww. rozporządzeniem Ministra Finansów ewidencjonowanie dotacji przekazywanych dla klubów sportowych, z uwzględnieniem konta 224 - rozliczenie dotacji bu</w:t>
      </w:r>
      <w:r>
        <w:rPr>
          <w:rFonts w:ascii="Times New Roman" w:eastAsia="Times New Roman" w:hAnsi="Times New Roman" w:cs="Times New Roman"/>
          <w:sz w:val="20"/>
          <w:szCs w:val="20"/>
          <w:lang w:eastAsia="pl-PL"/>
        </w:rPr>
        <w:t>d</w:t>
      </w:r>
      <w:r w:rsidRPr="00E30AB7">
        <w:rPr>
          <w:rFonts w:ascii="Times New Roman" w:eastAsia="Times New Roman" w:hAnsi="Times New Roman" w:cs="Times New Roman"/>
          <w:sz w:val="20"/>
          <w:szCs w:val="20"/>
          <w:lang w:eastAsia="pl-PL"/>
        </w:rPr>
        <w:t xml:space="preserve">żetowych oraz płatności z budżetu środków europejskich. </w:t>
      </w:r>
    </w:p>
    <w:p w:rsidR="00336701" w:rsidRDefault="00336701" w:rsidP="00336701">
      <w:pPr>
        <w:spacing w:after="0" w:line="240" w:lineRule="auto"/>
        <w:rPr>
          <w:rFonts w:ascii="Arial" w:eastAsia="Times New Roman" w:hAnsi="Arial" w:cs="Arial"/>
          <w:sz w:val="25"/>
          <w:szCs w:val="25"/>
          <w:lang w:eastAsia="pl-PL"/>
        </w:rPr>
      </w:pPr>
    </w:p>
    <w:p w:rsidR="00336701" w:rsidRPr="00503E44" w:rsidRDefault="00336701" w:rsidP="00336701">
      <w:pPr>
        <w:spacing w:after="0" w:line="240" w:lineRule="auto"/>
        <w:rPr>
          <w:rFonts w:ascii="Times New Roman" w:eastAsia="Times New Roman" w:hAnsi="Times New Roman" w:cs="Times New Roman"/>
          <w:sz w:val="20"/>
          <w:szCs w:val="20"/>
          <w:lang w:eastAsia="pl-PL"/>
        </w:rPr>
      </w:pPr>
      <w:r w:rsidRPr="00503E44">
        <w:rPr>
          <w:rFonts w:ascii="Times New Roman" w:eastAsia="Times New Roman" w:hAnsi="Times New Roman" w:cs="Times New Roman"/>
          <w:sz w:val="20"/>
          <w:szCs w:val="20"/>
          <w:lang w:eastAsia="pl-PL"/>
        </w:rPr>
        <w:t>Skarbnik Gminy:</w:t>
      </w:r>
      <w:r>
        <w:rPr>
          <w:rFonts w:ascii="Times New Roman" w:eastAsia="Times New Roman" w:hAnsi="Times New Roman" w:cs="Times New Roman"/>
          <w:sz w:val="20"/>
          <w:szCs w:val="20"/>
          <w:lang w:eastAsia="pl-PL"/>
        </w:rPr>
        <w:t xml:space="preserve">  było to księgowane przez konto 740, a teraz ma być księgowane przez konto 224 – chodzi o dotacje z zewnątrz (unijne) i kluby sportowe.</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9361C9">
        <w:rPr>
          <w:rFonts w:ascii="Times New Roman" w:eastAsia="Times New Roman" w:hAnsi="Times New Roman" w:cs="Times New Roman"/>
          <w:sz w:val="20"/>
          <w:szCs w:val="20"/>
          <w:lang w:eastAsia="pl-PL"/>
        </w:rPr>
        <w:t>18.</w:t>
      </w:r>
      <w:r>
        <w:rPr>
          <w:rFonts w:ascii="Times New Roman" w:eastAsia="Times New Roman" w:hAnsi="Times New Roman" w:cs="Times New Roman"/>
          <w:sz w:val="20"/>
          <w:szCs w:val="20"/>
          <w:lang w:eastAsia="pl-PL"/>
        </w:rPr>
        <w:t xml:space="preserve"> </w:t>
      </w:r>
      <w:r w:rsidRPr="009361C9">
        <w:rPr>
          <w:rFonts w:ascii="Times New Roman" w:eastAsia="Times New Roman" w:hAnsi="Times New Roman" w:cs="Times New Roman"/>
          <w:sz w:val="20"/>
          <w:szCs w:val="20"/>
          <w:lang w:eastAsia="pl-PL"/>
        </w:rPr>
        <w:t>Rozliczenia międzyokresowe na koncie 909 ewidencjonować zgodnie z przepisami rozporządzenia Ministra Finansów w sprawie szczególnych zasad rachunkowości oraz planów kont dla budżetu państwa,</w:t>
      </w:r>
      <w:r>
        <w:rPr>
          <w:rFonts w:ascii="Times New Roman" w:eastAsia="Times New Roman" w:hAnsi="Times New Roman" w:cs="Times New Roman"/>
          <w:sz w:val="20"/>
          <w:szCs w:val="20"/>
          <w:lang w:eastAsia="pl-PL"/>
        </w:rPr>
        <w:t xml:space="preserve"> </w:t>
      </w:r>
      <w:r w:rsidRPr="009361C9">
        <w:rPr>
          <w:rFonts w:ascii="Times New Roman" w:eastAsia="Times New Roman" w:hAnsi="Times New Roman" w:cs="Times New Roman"/>
          <w:sz w:val="20"/>
          <w:szCs w:val="20"/>
          <w:lang w:eastAsia="pl-PL"/>
        </w:rPr>
        <w:t>budżetów jednostek samorządu terytorialnego, jednostek budżetowych, samorządowych zakładów budżetowych, państwowych funduszy celowych</w:t>
      </w:r>
      <w:r>
        <w:rPr>
          <w:rFonts w:ascii="Times New Roman" w:eastAsia="Times New Roman" w:hAnsi="Times New Roman" w:cs="Times New Roman"/>
          <w:sz w:val="20"/>
          <w:szCs w:val="20"/>
          <w:lang w:eastAsia="pl-PL"/>
        </w:rPr>
        <w:t xml:space="preserve"> </w:t>
      </w:r>
      <w:r w:rsidRPr="009361C9">
        <w:rPr>
          <w:rFonts w:ascii="Times New Roman" w:eastAsia="Times New Roman" w:hAnsi="Times New Roman" w:cs="Times New Roman"/>
          <w:sz w:val="20"/>
          <w:szCs w:val="20"/>
          <w:lang w:eastAsia="pl-PL"/>
        </w:rPr>
        <w:t xml:space="preserve">oraz państwowych jednostek budżetowych mających siedzibę poza granicami Rzeczypospolitej Polskiej. </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Pr="004F5B09"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Skarbnik Gminy: konto 909 – to konto, które jest raz używane – 31 grudnia każdego roku – przychodzi subwencja 20 grudnia. Subwencja oświatowa przychodzi z góry raz w miesiącu - w grudniu na styczeń. Nauczyciele otrzymują wynagrodzenie z góry – 2 stycznia; ponieważ jest to koniec roku, więc subwencję oświatową należy zaksięgować na konto 909, a nie 901 (w ciągu roku na konto 901). W sprawozdaniu wykazuję, ile jest subwencji otrzymanej i ile wykonanej. Subwencji otrzymanej nieraz jest więcej, bo ona przychodzi </w:t>
      </w:r>
      <w:r>
        <w:rPr>
          <w:rFonts w:ascii="Times New Roman" w:eastAsia="Times New Roman" w:hAnsi="Times New Roman" w:cs="Times New Roman"/>
          <w:sz w:val="20"/>
          <w:szCs w:val="20"/>
          <w:lang w:eastAsia="pl-PL"/>
        </w:rPr>
        <w:br/>
        <w:t>w czerwcu (sprawozdanie za czerwiec), ale niewykonanej, bo wypłata była 1 lipca, więc tylko 31 grudnia. Ja księgowałam całą subwencję na koncie 901, dlatego ona zostawała mi na koncie na koniec roku – nie można tak zrobić, że pieniądze pójdą bez wypłaty – tylko że ta subwencja figurowała na jednym koncie 133 i 901, a teraz musi być na koncie 133 i 909, a później 2 stycznia przeksięgowuję ją na 901.</w:t>
      </w:r>
    </w:p>
    <w:p w:rsidR="00336701" w:rsidRDefault="00336701" w:rsidP="00336701">
      <w:pPr>
        <w:spacing w:after="0" w:line="240" w:lineRule="auto"/>
        <w:rPr>
          <w:rFonts w:ascii="Arial" w:eastAsia="Times New Roman" w:hAnsi="Arial" w:cs="Arial"/>
          <w:sz w:val="25"/>
          <w:szCs w:val="25"/>
          <w:lang w:eastAsia="pl-PL"/>
        </w:rPr>
      </w:pPr>
    </w:p>
    <w:p w:rsidR="00336701" w:rsidRPr="008E3494" w:rsidRDefault="00336701" w:rsidP="00336701">
      <w:pPr>
        <w:spacing w:after="0" w:line="240" w:lineRule="auto"/>
        <w:jc w:val="both"/>
        <w:rPr>
          <w:rFonts w:ascii="Times New Roman" w:eastAsia="Times New Roman" w:hAnsi="Times New Roman" w:cs="Times New Roman"/>
          <w:sz w:val="20"/>
          <w:szCs w:val="20"/>
          <w:lang w:eastAsia="pl-PL"/>
        </w:rPr>
      </w:pPr>
      <w:r w:rsidRPr="008E3494">
        <w:rPr>
          <w:rFonts w:ascii="Times New Roman" w:eastAsia="Times New Roman" w:hAnsi="Times New Roman" w:cs="Times New Roman"/>
          <w:sz w:val="20"/>
          <w:szCs w:val="20"/>
          <w:lang w:eastAsia="pl-PL"/>
        </w:rPr>
        <w:t>19</w:t>
      </w:r>
      <w:r>
        <w:rPr>
          <w:rFonts w:ascii="Times New Roman" w:eastAsia="Times New Roman" w:hAnsi="Times New Roman" w:cs="Times New Roman"/>
          <w:sz w:val="20"/>
          <w:szCs w:val="20"/>
          <w:lang w:eastAsia="pl-PL"/>
        </w:rPr>
        <w:t xml:space="preserve">. </w:t>
      </w:r>
      <w:r w:rsidRPr="008E3494">
        <w:rPr>
          <w:rFonts w:ascii="Times New Roman" w:eastAsia="Times New Roman" w:hAnsi="Times New Roman" w:cs="Times New Roman"/>
          <w:sz w:val="20"/>
          <w:szCs w:val="20"/>
          <w:lang w:eastAsia="pl-PL"/>
        </w:rPr>
        <w:t>Wpływ subwencji oświatowej ujmować w księgach rachunkowych budżetu Gminy oraz Urzędu Gminy Będków, z zastosowaniem właściwych kont księgowych, wskazanych we wcześniejszej części wyst</w:t>
      </w:r>
      <w:r>
        <w:rPr>
          <w:rFonts w:ascii="Times New Roman" w:eastAsia="Times New Roman" w:hAnsi="Times New Roman" w:cs="Times New Roman"/>
          <w:sz w:val="20"/>
          <w:szCs w:val="20"/>
          <w:lang w:eastAsia="pl-PL"/>
        </w:rPr>
        <w:t xml:space="preserve">ąpienia </w:t>
      </w:r>
      <w:r w:rsidRPr="008E3494">
        <w:rPr>
          <w:rFonts w:ascii="Times New Roman" w:eastAsia="Times New Roman" w:hAnsi="Times New Roman" w:cs="Times New Roman"/>
          <w:sz w:val="20"/>
          <w:szCs w:val="20"/>
          <w:lang w:eastAsia="pl-PL"/>
        </w:rPr>
        <w:t xml:space="preserve">pokontrolnego. </w:t>
      </w:r>
    </w:p>
    <w:p w:rsidR="00336701" w:rsidRDefault="00336701" w:rsidP="00336701">
      <w:pPr>
        <w:spacing w:after="0" w:line="240" w:lineRule="auto"/>
        <w:rPr>
          <w:rFonts w:ascii="Arial" w:eastAsia="Times New Roman" w:hAnsi="Arial" w:cs="Arial"/>
          <w:sz w:val="25"/>
          <w:szCs w:val="25"/>
          <w:lang w:eastAsia="pl-PL"/>
        </w:rPr>
      </w:pPr>
    </w:p>
    <w:p w:rsidR="00336701" w:rsidRPr="00F9455B"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dotyczy wcześniejszego punktu – tam jest wymienione konto 909, a w tym punkcie już nie, czyli mam księgować ją na koncie 909 do wykorzystania w następnym roku, a w następnym roku znów przeksięgować na kotno budżetu gminy.</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6A1B51">
        <w:rPr>
          <w:rFonts w:ascii="Times New Roman" w:eastAsia="Times New Roman" w:hAnsi="Times New Roman" w:cs="Times New Roman"/>
          <w:sz w:val="20"/>
          <w:szCs w:val="20"/>
          <w:lang w:eastAsia="pl-PL"/>
        </w:rPr>
        <w:t>20.</w:t>
      </w:r>
      <w:r>
        <w:rPr>
          <w:rFonts w:ascii="Times New Roman" w:eastAsia="Times New Roman" w:hAnsi="Times New Roman" w:cs="Times New Roman"/>
          <w:sz w:val="20"/>
          <w:szCs w:val="20"/>
          <w:lang w:eastAsia="pl-PL"/>
        </w:rPr>
        <w:t xml:space="preserve"> </w:t>
      </w:r>
      <w:r w:rsidRPr="006A1B51">
        <w:rPr>
          <w:rFonts w:ascii="Times New Roman" w:eastAsia="Times New Roman" w:hAnsi="Times New Roman" w:cs="Times New Roman"/>
          <w:sz w:val="20"/>
          <w:szCs w:val="20"/>
          <w:lang w:eastAsia="pl-PL"/>
        </w:rPr>
        <w:t>Odsetki od kredytów i pożyczek ujmować w księgach rachunkowych budżetu Gminy oraz Urzędu Gminy Będków, z zastosowaniem właściwych kont księgowych, wskazanych we wcześniejszej części wystąpienia pokontrolnego.</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to znaczy, że  były na koncie 740, a teraz na koncie 240, do rozliczenia na koncie 224.</w:t>
      </w: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Pani Renata Szymańska: rozumiem, że te konta już Pani wyprostowała, i na te konta przesunęła - zgodnie wszystko z zaleceniami.</w:t>
      </w:r>
    </w:p>
    <w:p w:rsidR="00336701" w:rsidRPr="006A1B51" w:rsidRDefault="00336701" w:rsidP="00336701">
      <w:pPr>
        <w:spacing w:after="0" w:line="240" w:lineRule="auto"/>
        <w:jc w:val="both"/>
        <w:rPr>
          <w:rFonts w:ascii="Times New Roman" w:eastAsia="Times New Roman" w:hAnsi="Times New Roman" w:cs="Times New Roman"/>
          <w:sz w:val="20"/>
          <w:szCs w:val="20"/>
          <w:lang w:eastAsia="pl-PL"/>
        </w:rPr>
      </w:pPr>
      <w:r w:rsidRPr="006A1B51">
        <w:rPr>
          <w:rFonts w:ascii="Times New Roman" w:eastAsia="Times New Roman" w:hAnsi="Times New Roman" w:cs="Times New Roman"/>
          <w:sz w:val="20"/>
          <w:szCs w:val="20"/>
          <w:lang w:eastAsia="pl-PL"/>
        </w:rPr>
        <w:t xml:space="preserve"> </w:t>
      </w:r>
    </w:p>
    <w:p w:rsidR="00336701" w:rsidRPr="00BC7C1E" w:rsidRDefault="00336701" w:rsidP="00336701">
      <w:pPr>
        <w:spacing w:after="0" w:line="240" w:lineRule="auto"/>
        <w:jc w:val="both"/>
        <w:rPr>
          <w:rFonts w:ascii="Times New Roman" w:eastAsia="Times New Roman" w:hAnsi="Times New Roman" w:cs="Times New Roman"/>
          <w:sz w:val="20"/>
          <w:szCs w:val="20"/>
          <w:lang w:eastAsia="pl-PL"/>
        </w:rPr>
      </w:pPr>
      <w:r w:rsidRPr="00BC7C1E">
        <w:rPr>
          <w:rFonts w:ascii="Times New Roman" w:eastAsia="Times New Roman" w:hAnsi="Times New Roman" w:cs="Times New Roman"/>
          <w:sz w:val="20"/>
          <w:szCs w:val="20"/>
          <w:lang w:eastAsia="pl-PL"/>
        </w:rPr>
        <w:t>21. Zapewnić zgodne z przepisami ustawy o rachunkowości oraz przepisami rozporządzenia Ministra Finansów w sprawie szczególnych zasad rachunkowości oraz planów kont dla budżetu państwa,</w:t>
      </w:r>
      <w:r>
        <w:rPr>
          <w:rFonts w:ascii="Times New Roman" w:eastAsia="Times New Roman" w:hAnsi="Times New Roman" w:cs="Times New Roman"/>
          <w:sz w:val="20"/>
          <w:szCs w:val="20"/>
          <w:lang w:eastAsia="pl-PL"/>
        </w:rPr>
        <w:t xml:space="preserve"> </w:t>
      </w:r>
      <w:r w:rsidRPr="00BC7C1E">
        <w:rPr>
          <w:rFonts w:ascii="Times New Roman" w:eastAsia="Times New Roman" w:hAnsi="Times New Roman" w:cs="Times New Roman"/>
          <w:sz w:val="20"/>
          <w:szCs w:val="20"/>
          <w:lang w:eastAsia="pl-PL"/>
        </w:rPr>
        <w:t>budżetów jednostek samorządu terytorialnego, jednostek budżetowych, samorządowych zakładów budżetowych, państwowych funduszy celowych</w:t>
      </w:r>
      <w:r>
        <w:rPr>
          <w:rFonts w:ascii="Times New Roman" w:eastAsia="Times New Roman" w:hAnsi="Times New Roman" w:cs="Times New Roman"/>
          <w:sz w:val="20"/>
          <w:szCs w:val="20"/>
          <w:lang w:eastAsia="pl-PL"/>
        </w:rPr>
        <w:t xml:space="preserve"> </w:t>
      </w:r>
      <w:r w:rsidRPr="00BC7C1E">
        <w:rPr>
          <w:rFonts w:ascii="Times New Roman" w:eastAsia="Times New Roman" w:hAnsi="Times New Roman" w:cs="Times New Roman"/>
          <w:sz w:val="20"/>
          <w:szCs w:val="20"/>
          <w:lang w:eastAsia="pl-PL"/>
        </w:rPr>
        <w:t xml:space="preserve">oraz państwowych jednostek budżetowych mających siedzibę poza granicami Rzeczpospolitej Polskiej, prowadzenie ewidencji na koncie 201 – rozrachunki z tytułu dostaw i usług. Ewidencja bilansowa do konta 201 powinna być tak prowadzona, aby zapewniała dane wymagane do sporządzenia bilansu, natomiast ewidencja szczegółowa może być prowadzona według podziałek klasyfikacji budżetowej oraz powinna zapewnić możliwość ustalenia należności i zobowiązań krajowych i zagranicznych według poszczególnych kontrahentów. </w:t>
      </w:r>
    </w:p>
    <w:p w:rsidR="00336701" w:rsidRDefault="00336701" w:rsidP="00336701">
      <w:pPr>
        <w:spacing w:after="0" w:line="240" w:lineRule="auto"/>
        <w:rPr>
          <w:rFonts w:ascii="Arial" w:eastAsia="Times New Roman" w:hAnsi="Arial" w:cs="Arial"/>
          <w:sz w:val="25"/>
          <w:szCs w:val="25"/>
          <w:lang w:eastAsia="pl-PL"/>
        </w:rPr>
      </w:pPr>
    </w:p>
    <w:p w:rsidR="00336701" w:rsidRPr="00A45310" w:rsidRDefault="00336701" w:rsidP="00336701">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konto 201 – to takie konto, na którym księguję otrzymaną fakturę; dzisiaj otrzymałam fakturę do zapłacenia np. za światło – powinnam ja zaksięgować na koncie 201 – że ja ją już  mam, a w drugą stronę to konto obrazuje, czy ja ją zapłaciłam w terminie, czy nie. Wyprostowaliśmy to od 1 stycznia 2014 r.</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CF21C4">
        <w:rPr>
          <w:rFonts w:ascii="Times New Roman" w:eastAsia="Times New Roman" w:hAnsi="Times New Roman" w:cs="Times New Roman"/>
          <w:sz w:val="20"/>
          <w:szCs w:val="20"/>
          <w:lang w:eastAsia="pl-PL"/>
        </w:rPr>
        <w:lastRenderedPageBreak/>
        <w:t>22.</w:t>
      </w:r>
      <w:r>
        <w:rPr>
          <w:rFonts w:ascii="Times New Roman" w:eastAsia="Times New Roman" w:hAnsi="Times New Roman" w:cs="Times New Roman"/>
          <w:sz w:val="20"/>
          <w:szCs w:val="20"/>
          <w:lang w:eastAsia="pl-PL"/>
        </w:rPr>
        <w:t xml:space="preserve"> </w:t>
      </w:r>
      <w:r w:rsidRPr="00CF21C4">
        <w:rPr>
          <w:rFonts w:ascii="Times New Roman" w:eastAsia="Times New Roman" w:hAnsi="Times New Roman" w:cs="Times New Roman"/>
          <w:sz w:val="20"/>
          <w:szCs w:val="20"/>
          <w:lang w:eastAsia="pl-PL"/>
        </w:rPr>
        <w:t xml:space="preserve">Zapewnić prawidłowe ewidencjonowanie operacji gospodarczych związanych z rozliczaniem podatku VAT.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rozliczane jest w księgach Urzędu Skarbowego - teraz dodatkowo jest rozliczane jeszcze na komputerze</w:t>
      </w:r>
      <w:r w:rsidRPr="008C2B61">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(zakupy, sprzedaż podatku  VAT i ten VAT jest rozliczany – to będzie także w następnym punkcie – robimy jako budżet gminy – możemy robić jedną (wspólną) deklaracją, a  VAT rozliczany jest tylko z dwóch pozycji – ze sprzedaży wody i odbioru ścieków i wszystko, co z tym związane. Jeżeli budujemy kanalizację, czy wodociągi, to możemy te rachunki też odliczyć podatek VAT, i z tego tytułu, że robiliśmy kanalizację mogliśmy odliczyć VAT – żadnych innych zakupów nie rozliczamy, bo Urząd Gminy, ani Gmina nie może prowadzić działalności – tylko to, co jest związane ze sprzedażą dla ludności, a tam jest podatek 8 %. W roku 2014 gmina otrzymała zwrot środków od Urzędu Skarbowego w wysokości 200 tysięcy zł  z racji budowy sieci kanalizacji sanitarnej.</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7D4B85" w:rsidRDefault="00336701" w:rsidP="00336701">
      <w:pPr>
        <w:spacing w:after="0" w:line="240" w:lineRule="auto"/>
        <w:jc w:val="both"/>
        <w:rPr>
          <w:rFonts w:ascii="Times New Roman" w:eastAsia="Times New Roman" w:hAnsi="Times New Roman" w:cs="Times New Roman"/>
          <w:sz w:val="20"/>
          <w:szCs w:val="20"/>
          <w:lang w:eastAsia="pl-PL"/>
        </w:rPr>
      </w:pPr>
      <w:r w:rsidRPr="007D4B85">
        <w:rPr>
          <w:rFonts w:ascii="Times New Roman" w:eastAsia="Times New Roman" w:hAnsi="Times New Roman" w:cs="Times New Roman"/>
          <w:sz w:val="20"/>
          <w:szCs w:val="20"/>
          <w:lang w:eastAsia="pl-PL"/>
        </w:rPr>
        <w:t>23.</w:t>
      </w:r>
      <w:r>
        <w:rPr>
          <w:rFonts w:ascii="Times New Roman" w:eastAsia="Times New Roman" w:hAnsi="Times New Roman" w:cs="Times New Roman"/>
          <w:sz w:val="20"/>
          <w:szCs w:val="20"/>
          <w:lang w:eastAsia="pl-PL"/>
        </w:rPr>
        <w:t xml:space="preserve"> </w:t>
      </w:r>
      <w:r w:rsidRPr="007D4B85">
        <w:rPr>
          <w:rFonts w:ascii="Times New Roman" w:eastAsia="Times New Roman" w:hAnsi="Times New Roman" w:cs="Times New Roman"/>
          <w:sz w:val="20"/>
          <w:szCs w:val="20"/>
          <w:lang w:eastAsia="pl-PL"/>
        </w:rPr>
        <w:t xml:space="preserve">Przestrzegać zasad ewidencji na kontach 225, 229, 231, 234 oraz odrębnie 240 (jednostka) i 240 (organ), określonych w przepisach rozporządzenia Ministra Finansów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w:t>
      </w:r>
    </w:p>
    <w:p w:rsidR="00336701" w:rsidRDefault="00336701" w:rsidP="00336701">
      <w:pPr>
        <w:spacing w:after="0" w:line="240" w:lineRule="auto"/>
        <w:rPr>
          <w:rFonts w:ascii="Arial" w:eastAsia="Times New Roman" w:hAnsi="Arial" w:cs="Arial"/>
          <w:sz w:val="25"/>
          <w:szCs w:val="25"/>
          <w:lang w:eastAsia="pl-PL"/>
        </w:rPr>
      </w:pPr>
    </w:p>
    <w:p w:rsidR="00336701" w:rsidRPr="00070C2F" w:rsidRDefault="00336701" w:rsidP="00336701">
      <w:pPr>
        <w:spacing w:after="0" w:line="240" w:lineRule="auto"/>
        <w:rPr>
          <w:rFonts w:ascii="Times New Roman" w:eastAsia="Times New Roman" w:hAnsi="Times New Roman" w:cs="Times New Roman"/>
          <w:sz w:val="20"/>
          <w:szCs w:val="20"/>
          <w:lang w:eastAsia="pl-PL"/>
        </w:rPr>
      </w:pPr>
      <w:r w:rsidRPr="00070C2F">
        <w:rPr>
          <w:rFonts w:ascii="Times New Roman" w:eastAsia="Times New Roman" w:hAnsi="Times New Roman" w:cs="Times New Roman"/>
          <w:sz w:val="20"/>
          <w:szCs w:val="20"/>
          <w:lang w:eastAsia="pl-PL"/>
        </w:rPr>
        <w:t>Skarbnik Gminy:</w:t>
      </w:r>
      <w:r>
        <w:rPr>
          <w:rFonts w:ascii="Times New Roman" w:eastAsia="Times New Roman" w:hAnsi="Times New Roman" w:cs="Times New Roman"/>
          <w:sz w:val="20"/>
          <w:szCs w:val="20"/>
          <w:lang w:eastAsia="pl-PL"/>
        </w:rPr>
        <w:t xml:space="preserve"> konto 225 dotyczy podatku VAT, 229 – ZUZ-u, 231 – wynagrodzeń – odrębnie dla jednostki </w:t>
      </w:r>
      <w:r w:rsidR="006B74DA">
        <w:rPr>
          <w:rFonts w:ascii="Times New Roman" w:eastAsia="Times New Roman" w:hAnsi="Times New Roman" w:cs="Times New Roman"/>
          <w:sz w:val="20"/>
          <w:szCs w:val="20"/>
          <w:lang w:eastAsia="pl-PL"/>
        </w:rPr>
        <w:br/>
      </w:r>
      <w:r>
        <w:rPr>
          <w:rFonts w:ascii="Times New Roman" w:eastAsia="Times New Roman" w:hAnsi="Times New Roman" w:cs="Times New Roman"/>
          <w:sz w:val="20"/>
          <w:szCs w:val="20"/>
          <w:lang w:eastAsia="pl-PL"/>
        </w:rPr>
        <w:t>i odrębnie dla organu – budżetu gminy; organ – konto do rozliczania dotacji, jednostki – to co w Urzędzie.</w:t>
      </w:r>
    </w:p>
    <w:p w:rsidR="00336701" w:rsidRDefault="00336701" w:rsidP="00336701">
      <w:pPr>
        <w:spacing w:after="0" w:line="240" w:lineRule="auto"/>
        <w:rPr>
          <w:rFonts w:ascii="Arial" w:eastAsia="Times New Roman" w:hAnsi="Arial" w:cs="Arial"/>
          <w:sz w:val="25"/>
          <w:szCs w:val="25"/>
          <w:lang w:eastAsia="pl-PL"/>
        </w:rPr>
      </w:pPr>
    </w:p>
    <w:p w:rsidR="00336701" w:rsidRPr="00C750F8" w:rsidRDefault="00336701" w:rsidP="00336701">
      <w:pPr>
        <w:spacing w:after="0" w:line="240" w:lineRule="auto"/>
        <w:rPr>
          <w:rFonts w:ascii="Times New Roman" w:eastAsia="Times New Roman" w:hAnsi="Times New Roman" w:cs="Times New Roman"/>
          <w:sz w:val="20"/>
          <w:szCs w:val="20"/>
          <w:lang w:eastAsia="pl-PL"/>
        </w:rPr>
      </w:pPr>
      <w:r w:rsidRPr="00C750F8">
        <w:rPr>
          <w:rFonts w:ascii="Times New Roman" w:eastAsia="Times New Roman" w:hAnsi="Times New Roman" w:cs="Times New Roman"/>
          <w:sz w:val="20"/>
          <w:szCs w:val="20"/>
          <w:lang w:eastAsia="pl-PL"/>
        </w:rPr>
        <w:t>24.</w:t>
      </w:r>
      <w:r w:rsidR="00263645">
        <w:rPr>
          <w:rFonts w:ascii="Times New Roman" w:eastAsia="Times New Roman" w:hAnsi="Times New Roman" w:cs="Times New Roman"/>
          <w:sz w:val="20"/>
          <w:szCs w:val="20"/>
          <w:lang w:eastAsia="pl-PL"/>
        </w:rPr>
        <w:t xml:space="preserve"> </w:t>
      </w:r>
      <w:r w:rsidRPr="00C750F8">
        <w:rPr>
          <w:rFonts w:ascii="Times New Roman" w:eastAsia="Times New Roman" w:hAnsi="Times New Roman" w:cs="Times New Roman"/>
          <w:sz w:val="20"/>
          <w:szCs w:val="20"/>
          <w:lang w:eastAsia="pl-PL"/>
        </w:rPr>
        <w:t xml:space="preserve">Ujmować w księgach rachunkowych jednostki budżetowej operacje gospodarcze dotyczące danego okresu zgodnie z zasadą memoriału określoną w art. 6 ust. 1 ustawy o rachunkowości. </w:t>
      </w:r>
    </w:p>
    <w:p w:rsidR="00336701" w:rsidRDefault="00336701" w:rsidP="00336701">
      <w:pPr>
        <w:spacing w:after="0" w:line="240" w:lineRule="auto"/>
        <w:rPr>
          <w:rFonts w:ascii="Arial" w:eastAsia="Times New Roman" w:hAnsi="Arial" w:cs="Arial"/>
          <w:sz w:val="25"/>
          <w:szCs w:val="25"/>
          <w:lang w:eastAsia="pl-PL"/>
        </w:rPr>
      </w:pPr>
    </w:p>
    <w:p w:rsidR="00336701" w:rsidRPr="007F0308" w:rsidRDefault="00336701" w:rsidP="00336701">
      <w:pPr>
        <w:spacing w:after="0" w:line="240" w:lineRule="auto"/>
        <w:jc w:val="both"/>
        <w:rPr>
          <w:rFonts w:ascii="Times New Roman" w:eastAsia="Times New Roman" w:hAnsi="Times New Roman" w:cs="Times New Roman"/>
          <w:sz w:val="20"/>
          <w:szCs w:val="20"/>
          <w:lang w:eastAsia="pl-PL"/>
        </w:rPr>
      </w:pPr>
      <w:r w:rsidRPr="00867C27">
        <w:rPr>
          <w:rFonts w:ascii="Times New Roman" w:hAnsi="Times New Roman" w:cs="Times New Roman"/>
          <w:bCs/>
          <w:sz w:val="20"/>
          <w:szCs w:val="20"/>
        </w:rPr>
        <w:t xml:space="preserve">Art. 6. </w:t>
      </w:r>
      <w:r w:rsidRPr="00867C27">
        <w:rPr>
          <w:rFonts w:ascii="Times New Roman" w:hAnsi="Times New Roman" w:cs="Times New Roman"/>
          <w:sz w:val="20"/>
          <w:szCs w:val="20"/>
        </w:rPr>
        <w:t>1.</w:t>
      </w:r>
      <w:r w:rsidRPr="007F0308">
        <w:rPr>
          <w:rFonts w:ascii="Times New Roman" w:hAnsi="Times New Roman" w:cs="Times New Roman"/>
          <w:sz w:val="20"/>
          <w:szCs w:val="20"/>
        </w:rPr>
        <w:t xml:space="preserve"> W księgach rachunkowych jednostki należy ująć wszystkie osiągnięte, przypadające na jej rzecz przychody i obciążające ją koszty związane z tymi przychodami dotyczące danego roku obrotowego, niezależnie od terminu ich zapłaty.</w:t>
      </w: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czyli, to co było wcześniej w tych fakturach 201 – mam to ująć w książce w grudniu chociaż zapłacę ją </w:t>
      </w:r>
      <w:r w:rsidR="00263645">
        <w:rPr>
          <w:rFonts w:ascii="Times New Roman" w:eastAsia="Times New Roman" w:hAnsi="Times New Roman" w:cs="Times New Roman"/>
          <w:sz w:val="20"/>
          <w:szCs w:val="20"/>
          <w:lang w:eastAsia="pl-PL"/>
        </w:rPr>
        <w:br/>
      </w:r>
      <w:r>
        <w:rPr>
          <w:rFonts w:ascii="Times New Roman" w:eastAsia="Times New Roman" w:hAnsi="Times New Roman" w:cs="Times New Roman"/>
          <w:sz w:val="20"/>
          <w:szCs w:val="20"/>
          <w:lang w:eastAsia="pl-PL"/>
        </w:rPr>
        <w:t>w styczniu.</w:t>
      </w:r>
    </w:p>
    <w:p w:rsidR="00336701" w:rsidRPr="007F0308" w:rsidRDefault="00336701" w:rsidP="00336701">
      <w:pPr>
        <w:spacing w:after="0" w:line="240" w:lineRule="auto"/>
        <w:jc w:val="both"/>
        <w:rPr>
          <w:rFonts w:ascii="Times New Roman" w:eastAsia="Times New Roman" w:hAnsi="Times New Roman" w:cs="Times New Roman"/>
          <w:sz w:val="20"/>
          <w:szCs w:val="20"/>
          <w:lang w:eastAsia="pl-PL"/>
        </w:rPr>
      </w:pPr>
    </w:p>
    <w:p w:rsidR="00336701" w:rsidRPr="00867C27" w:rsidRDefault="00336701" w:rsidP="00336701">
      <w:pPr>
        <w:spacing w:after="0" w:line="240" w:lineRule="auto"/>
        <w:rPr>
          <w:rFonts w:ascii="Times New Roman" w:eastAsia="Times New Roman" w:hAnsi="Times New Roman" w:cs="Times New Roman"/>
          <w:sz w:val="20"/>
          <w:szCs w:val="20"/>
          <w:lang w:eastAsia="pl-PL"/>
        </w:rPr>
      </w:pPr>
      <w:r w:rsidRPr="00867C27">
        <w:rPr>
          <w:rFonts w:ascii="Times New Roman" w:eastAsia="Times New Roman" w:hAnsi="Times New Roman" w:cs="Times New Roman"/>
          <w:sz w:val="20"/>
          <w:szCs w:val="20"/>
          <w:lang w:eastAsia="pl-PL"/>
        </w:rPr>
        <w:t>25.</w:t>
      </w:r>
      <w:r>
        <w:rPr>
          <w:rFonts w:ascii="Times New Roman" w:eastAsia="Times New Roman" w:hAnsi="Times New Roman" w:cs="Times New Roman"/>
          <w:sz w:val="20"/>
          <w:szCs w:val="20"/>
          <w:lang w:eastAsia="pl-PL"/>
        </w:rPr>
        <w:t xml:space="preserve"> </w:t>
      </w:r>
      <w:r w:rsidRPr="00867C27">
        <w:rPr>
          <w:rFonts w:ascii="Times New Roman" w:eastAsia="Times New Roman" w:hAnsi="Times New Roman" w:cs="Times New Roman"/>
          <w:sz w:val="20"/>
          <w:szCs w:val="20"/>
          <w:lang w:eastAsia="pl-PL"/>
        </w:rPr>
        <w:t xml:space="preserve">Zapewnić sporządzenie sprawozdań jednostkowych przez podległe Gminie jednostki budżetowe, stosownie do wymogów rozporządzenia Ministra </w:t>
      </w:r>
      <w:bookmarkStart w:id="1" w:name="48"/>
      <w:bookmarkEnd w:id="1"/>
      <w:r w:rsidRPr="00867C27">
        <w:rPr>
          <w:rFonts w:ascii="Times New Roman" w:eastAsia="Times New Roman" w:hAnsi="Times New Roman" w:cs="Times New Roman"/>
          <w:sz w:val="20"/>
          <w:szCs w:val="20"/>
          <w:lang w:eastAsia="pl-PL"/>
        </w:rPr>
        <w:t xml:space="preserve">Finansów z dnia 16 stycznia 2014 roku w sprawie sprawozdawczości </w:t>
      </w:r>
    </w:p>
    <w:p w:rsidR="00336701" w:rsidRDefault="00336701" w:rsidP="00336701">
      <w:pPr>
        <w:spacing w:after="0" w:line="240" w:lineRule="auto"/>
        <w:rPr>
          <w:rFonts w:ascii="Times New Roman" w:eastAsia="Times New Roman" w:hAnsi="Times New Roman" w:cs="Times New Roman"/>
          <w:sz w:val="20"/>
          <w:szCs w:val="20"/>
          <w:lang w:eastAsia="pl-PL"/>
        </w:rPr>
      </w:pPr>
      <w:r w:rsidRPr="00867C27">
        <w:rPr>
          <w:rFonts w:ascii="Times New Roman" w:eastAsia="Times New Roman" w:hAnsi="Times New Roman" w:cs="Times New Roman"/>
          <w:sz w:val="20"/>
          <w:szCs w:val="20"/>
          <w:lang w:eastAsia="pl-PL"/>
        </w:rPr>
        <w:t xml:space="preserve">budżetowej (Dz. U. z 2014 r., poz. 119). </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867C27"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każda jednostka, czyli Urząd – chodzi o to, żeby Urząd Gminy zrobił swoje sprawozdanie, szkoła – swoje i hydrofornia swoje, ponieważ Urząd miał razem z budżetem, więc swojego nie robił. Teraz mam robić oddzielnie dla Urzędu, szkoły i hydroforni – i to wszystko razem łączyć w jedno.</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9A0707">
        <w:rPr>
          <w:rFonts w:ascii="Times New Roman" w:eastAsia="Times New Roman" w:hAnsi="Times New Roman" w:cs="Times New Roman"/>
          <w:sz w:val="20"/>
          <w:szCs w:val="20"/>
          <w:lang w:eastAsia="pl-PL"/>
        </w:rPr>
        <w:t>26</w:t>
      </w:r>
      <w:r>
        <w:rPr>
          <w:rFonts w:ascii="Times New Roman" w:eastAsia="Times New Roman" w:hAnsi="Times New Roman" w:cs="Times New Roman"/>
          <w:sz w:val="20"/>
          <w:szCs w:val="20"/>
          <w:lang w:eastAsia="pl-PL"/>
        </w:rPr>
        <w:t xml:space="preserve">. </w:t>
      </w:r>
      <w:r w:rsidRPr="009A0707">
        <w:rPr>
          <w:rFonts w:ascii="Times New Roman" w:eastAsia="Times New Roman" w:hAnsi="Times New Roman" w:cs="Times New Roman"/>
          <w:sz w:val="20"/>
          <w:szCs w:val="20"/>
          <w:lang w:eastAsia="pl-PL"/>
        </w:rPr>
        <w:t>Zapewnić prawidłowe prowadzenie</w:t>
      </w:r>
      <w:r>
        <w:rPr>
          <w:rFonts w:ascii="Times New Roman" w:eastAsia="Times New Roman" w:hAnsi="Times New Roman" w:cs="Times New Roman"/>
          <w:sz w:val="20"/>
          <w:szCs w:val="20"/>
          <w:lang w:eastAsia="pl-PL"/>
        </w:rPr>
        <w:t xml:space="preserve"> konta 901 - </w:t>
      </w:r>
      <w:r w:rsidRPr="009A0707">
        <w:rPr>
          <w:rFonts w:ascii="Times New Roman" w:eastAsia="Times New Roman" w:hAnsi="Times New Roman" w:cs="Times New Roman"/>
          <w:sz w:val="20"/>
          <w:szCs w:val="20"/>
          <w:lang w:eastAsia="pl-PL"/>
        </w:rPr>
        <w:t>dochody budżetu</w:t>
      </w:r>
      <w:r>
        <w:rPr>
          <w:rFonts w:ascii="Times New Roman" w:eastAsia="Times New Roman" w:hAnsi="Times New Roman" w:cs="Times New Roman"/>
          <w:sz w:val="20"/>
          <w:szCs w:val="20"/>
          <w:lang w:eastAsia="pl-PL"/>
        </w:rPr>
        <w:t xml:space="preserve"> </w:t>
      </w:r>
      <w:r w:rsidRPr="009A0707">
        <w:rPr>
          <w:rFonts w:ascii="Times New Roman" w:eastAsia="Times New Roman" w:hAnsi="Times New Roman" w:cs="Times New Roman"/>
          <w:sz w:val="20"/>
          <w:szCs w:val="20"/>
          <w:lang w:eastAsia="pl-PL"/>
        </w:rPr>
        <w:t>i konta 902 - wydatki budżetu.</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Pr="009A0707" w:rsidRDefault="00336701" w:rsidP="00336701">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Skarbnik Gminy: zapewniłam prawidłowe prowadzenie, czyli żeby tego konta 909  nie zmieszać z 901 (dochody budżetu), a na  902 są wszystkie wydatki </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FB412F">
      <w:pPr>
        <w:spacing w:after="0" w:line="240" w:lineRule="auto"/>
        <w:jc w:val="both"/>
        <w:rPr>
          <w:rFonts w:ascii="Times New Roman" w:eastAsia="Times New Roman" w:hAnsi="Times New Roman" w:cs="Times New Roman"/>
          <w:sz w:val="20"/>
          <w:szCs w:val="20"/>
          <w:lang w:eastAsia="pl-PL"/>
        </w:rPr>
      </w:pPr>
      <w:r w:rsidRPr="00462953">
        <w:rPr>
          <w:rFonts w:ascii="Times New Roman" w:eastAsia="Times New Roman" w:hAnsi="Times New Roman" w:cs="Times New Roman"/>
          <w:sz w:val="20"/>
          <w:szCs w:val="20"/>
          <w:lang w:eastAsia="pl-PL"/>
        </w:rPr>
        <w:t>27.</w:t>
      </w:r>
      <w:r>
        <w:rPr>
          <w:rFonts w:ascii="Times New Roman" w:eastAsia="Times New Roman" w:hAnsi="Times New Roman" w:cs="Times New Roman"/>
          <w:sz w:val="20"/>
          <w:szCs w:val="20"/>
          <w:lang w:eastAsia="pl-PL"/>
        </w:rPr>
        <w:t xml:space="preserve"> </w:t>
      </w:r>
      <w:r w:rsidRPr="00462953">
        <w:rPr>
          <w:rFonts w:ascii="Times New Roman" w:eastAsia="Times New Roman" w:hAnsi="Times New Roman" w:cs="Times New Roman"/>
          <w:sz w:val="20"/>
          <w:szCs w:val="20"/>
          <w:lang w:eastAsia="pl-PL"/>
        </w:rPr>
        <w:t xml:space="preserve">Zapewnić prawidłowe sporządzenie sprawozdań budżetowych Rb-27S i Rb-28S, zgodnie z przepisami rozporządzenia Ministra Finansów w sprawie sprawozdawczości budżetowej, uwzględniając uwagi zawarte </w:t>
      </w:r>
      <w:r w:rsidR="00FB412F">
        <w:rPr>
          <w:rFonts w:ascii="Times New Roman" w:eastAsia="Times New Roman" w:hAnsi="Times New Roman" w:cs="Times New Roman"/>
          <w:sz w:val="20"/>
          <w:szCs w:val="20"/>
          <w:lang w:eastAsia="pl-PL"/>
        </w:rPr>
        <w:br/>
      </w:r>
      <w:r w:rsidRPr="00462953">
        <w:rPr>
          <w:rFonts w:ascii="Times New Roman" w:eastAsia="Times New Roman" w:hAnsi="Times New Roman" w:cs="Times New Roman"/>
          <w:sz w:val="20"/>
          <w:szCs w:val="20"/>
          <w:lang w:eastAsia="pl-PL"/>
        </w:rPr>
        <w:t>w pierwszej części wystąpienia pokontrolnego.</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7B600D">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Skarbnik Gminy: sprawozdanie Rb27S – o dochodach, RB-28S – o wydatkach ; jeżeli jest jakiś błąd dostaję informację z Izby i robi się korektę. Według nowego przepisu nie można zrobić korekty sprawozdań do roku poprzedniego – Ministerstwo takich sprawozdań nie przyjmuje  - chodziło o sprawozdanie </w:t>
      </w:r>
      <w:proofErr w:type="spellStart"/>
      <w:r>
        <w:rPr>
          <w:rFonts w:ascii="Times New Roman" w:eastAsia="Times New Roman" w:hAnsi="Times New Roman" w:cs="Times New Roman"/>
          <w:sz w:val="20"/>
          <w:szCs w:val="20"/>
          <w:lang w:eastAsia="pl-PL"/>
        </w:rPr>
        <w:t>Rb-Z</w:t>
      </w:r>
      <w:proofErr w:type="spellEnd"/>
      <w:r>
        <w:rPr>
          <w:rFonts w:ascii="Times New Roman" w:eastAsia="Times New Roman" w:hAnsi="Times New Roman" w:cs="Times New Roman"/>
          <w:sz w:val="20"/>
          <w:szCs w:val="20"/>
          <w:lang w:eastAsia="pl-PL"/>
        </w:rPr>
        <w:t xml:space="preserve"> – te 200 tysięcy zł (spłacony kredyt) i NDS.</w:t>
      </w:r>
    </w:p>
    <w:p w:rsidR="00336701" w:rsidRPr="00462953" w:rsidRDefault="00336701" w:rsidP="00336701">
      <w:pPr>
        <w:spacing w:after="0" w:line="240" w:lineRule="auto"/>
        <w:rPr>
          <w:rFonts w:ascii="Times New Roman" w:eastAsia="Times New Roman" w:hAnsi="Times New Roman" w:cs="Times New Roman"/>
          <w:sz w:val="20"/>
          <w:szCs w:val="20"/>
          <w:lang w:eastAsia="pl-PL"/>
        </w:rPr>
      </w:pPr>
    </w:p>
    <w:p w:rsidR="00336701" w:rsidRPr="00F97C6B" w:rsidRDefault="00336701" w:rsidP="007B600D">
      <w:pPr>
        <w:spacing w:after="0" w:line="240" w:lineRule="auto"/>
        <w:jc w:val="both"/>
        <w:rPr>
          <w:rFonts w:ascii="Times New Roman" w:eastAsia="Times New Roman" w:hAnsi="Times New Roman" w:cs="Times New Roman"/>
          <w:sz w:val="20"/>
          <w:szCs w:val="20"/>
          <w:lang w:eastAsia="pl-PL"/>
        </w:rPr>
      </w:pPr>
      <w:r w:rsidRPr="00F97C6B">
        <w:rPr>
          <w:rFonts w:ascii="Times New Roman" w:eastAsia="Times New Roman" w:hAnsi="Times New Roman" w:cs="Times New Roman"/>
          <w:sz w:val="20"/>
          <w:szCs w:val="20"/>
          <w:lang w:eastAsia="pl-PL"/>
        </w:rPr>
        <w:t>28.</w:t>
      </w:r>
      <w:r>
        <w:rPr>
          <w:rFonts w:ascii="Times New Roman" w:eastAsia="Times New Roman" w:hAnsi="Times New Roman" w:cs="Times New Roman"/>
          <w:sz w:val="20"/>
          <w:szCs w:val="20"/>
          <w:lang w:eastAsia="pl-PL"/>
        </w:rPr>
        <w:t xml:space="preserve"> </w:t>
      </w:r>
      <w:r w:rsidRPr="00F97C6B">
        <w:rPr>
          <w:rFonts w:ascii="Times New Roman" w:eastAsia="Times New Roman" w:hAnsi="Times New Roman" w:cs="Times New Roman"/>
          <w:sz w:val="20"/>
          <w:szCs w:val="20"/>
          <w:lang w:eastAsia="pl-PL"/>
        </w:rPr>
        <w:t xml:space="preserve">Sprawozdania </w:t>
      </w:r>
      <w:proofErr w:type="spellStart"/>
      <w:r w:rsidRPr="00F97C6B">
        <w:rPr>
          <w:rFonts w:ascii="Times New Roman" w:eastAsia="Times New Roman" w:hAnsi="Times New Roman" w:cs="Times New Roman"/>
          <w:sz w:val="20"/>
          <w:szCs w:val="20"/>
          <w:lang w:eastAsia="pl-PL"/>
        </w:rPr>
        <w:t>Rb</w:t>
      </w:r>
      <w:proofErr w:type="spellEnd"/>
      <w:r w:rsidRPr="00F97C6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Pr="00F97C6B">
        <w:rPr>
          <w:rFonts w:ascii="Times New Roman" w:eastAsia="Times New Roman" w:hAnsi="Times New Roman" w:cs="Times New Roman"/>
          <w:sz w:val="20"/>
          <w:szCs w:val="20"/>
          <w:lang w:eastAsia="pl-PL"/>
        </w:rPr>
        <w:t xml:space="preserve">NDS - o nadwyżce i deficycie jednostki samorządu terytorialnego sporządzać zgodnie </w:t>
      </w:r>
      <w:r w:rsidR="00AA39F5">
        <w:rPr>
          <w:rFonts w:ascii="Times New Roman" w:eastAsia="Times New Roman" w:hAnsi="Times New Roman" w:cs="Times New Roman"/>
          <w:sz w:val="20"/>
          <w:szCs w:val="20"/>
          <w:lang w:eastAsia="pl-PL"/>
        </w:rPr>
        <w:br/>
      </w:r>
      <w:r w:rsidRPr="00F97C6B">
        <w:rPr>
          <w:rFonts w:ascii="Times New Roman" w:eastAsia="Times New Roman" w:hAnsi="Times New Roman" w:cs="Times New Roman"/>
          <w:sz w:val="20"/>
          <w:szCs w:val="20"/>
          <w:lang w:eastAsia="pl-PL"/>
        </w:rPr>
        <w:t xml:space="preserve">z wymogami określonymi w załączniku nr 39 (rozdział 6) do rozporządzenia Ministra Finansów z dnia 16 stycznia 2014 roku w sprawie sprawozdawczości budżetowej, gdzie wskazano, że sprawozdanie </w:t>
      </w:r>
      <w:proofErr w:type="spellStart"/>
      <w:r w:rsidRPr="00F97C6B">
        <w:rPr>
          <w:rFonts w:ascii="Times New Roman" w:eastAsia="Times New Roman" w:hAnsi="Times New Roman" w:cs="Times New Roman"/>
          <w:sz w:val="20"/>
          <w:szCs w:val="20"/>
          <w:lang w:eastAsia="pl-PL"/>
        </w:rPr>
        <w:t>Rb-NDS</w:t>
      </w:r>
      <w:proofErr w:type="spellEnd"/>
      <w:r w:rsidRPr="00F97C6B">
        <w:rPr>
          <w:rFonts w:ascii="Times New Roman" w:eastAsia="Times New Roman" w:hAnsi="Times New Roman" w:cs="Times New Roman"/>
          <w:sz w:val="20"/>
          <w:szCs w:val="20"/>
          <w:lang w:eastAsia="pl-PL"/>
        </w:rPr>
        <w:t xml:space="preserve"> sporządza się narastająco za kolejne kwartały roku budżetowego, a dane dotyczące przychodów i rozchodów po stronie wykonania powinny być zgodne z odpowiednio wykonanymi przychodami </w:t>
      </w:r>
      <w:r>
        <w:rPr>
          <w:rFonts w:ascii="Times New Roman" w:eastAsia="Times New Roman" w:hAnsi="Times New Roman" w:cs="Times New Roman"/>
          <w:sz w:val="20"/>
          <w:szCs w:val="20"/>
          <w:lang w:eastAsia="pl-PL"/>
        </w:rPr>
        <w:t xml:space="preserve">i rozchodami wynikającymi, </w:t>
      </w:r>
      <w:proofErr w:type="spellStart"/>
      <w:r>
        <w:rPr>
          <w:rFonts w:ascii="Times New Roman" w:eastAsia="Times New Roman" w:hAnsi="Times New Roman" w:cs="Times New Roman"/>
          <w:sz w:val="20"/>
          <w:szCs w:val="20"/>
          <w:lang w:eastAsia="pl-PL"/>
        </w:rPr>
        <w:t>z</w:t>
      </w:r>
      <w:r w:rsidRPr="00F97C6B">
        <w:rPr>
          <w:rFonts w:ascii="Times New Roman" w:eastAsia="Times New Roman" w:hAnsi="Times New Roman" w:cs="Times New Roman"/>
          <w:sz w:val="20"/>
          <w:szCs w:val="20"/>
          <w:lang w:eastAsia="pl-PL"/>
        </w:rPr>
        <w:t>urządzeń</w:t>
      </w:r>
      <w:proofErr w:type="spellEnd"/>
      <w:r w:rsidRPr="00F97C6B">
        <w:rPr>
          <w:rFonts w:ascii="Times New Roman" w:eastAsia="Times New Roman" w:hAnsi="Times New Roman" w:cs="Times New Roman"/>
          <w:sz w:val="20"/>
          <w:szCs w:val="20"/>
          <w:lang w:eastAsia="pl-PL"/>
        </w:rPr>
        <w:t xml:space="preserve"> księgowych. </w:t>
      </w:r>
    </w:p>
    <w:p w:rsidR="00336701" w:rsidRDefault="00336701" w:rsidP="00336701">
      <w:pPr>
        <w:spacing w:after="0" w:line="240" w:lineRule="auto"/>
        <w:rPr>
          <w:rFonts w:ascii="Arial" w:eastAsia="Times New Roman" w:hAnsi="Arial" w:cs="Arial"/>
          <w:sz w:val="25"/>
          <w:szCs w:val="25"/>
          <w:lang w:eastAsia="pl-PL"/>
        </w:rPr>
      </w:pPr>
    </w:p>
    <w:p w:rsidR="00336701" w:rsidRDefault="00336701" w:rsidP="00336701">
      <w:pPr>
        <w:spacing w:after="0" w:line="240" w:lineRule="auto"/>
        <w:rPr>
          <w:rFonts w:ascii="Times New Roman" w:eastAsia="Times New Roman" w:hAnsi="Times New Roman" w:cs="Times New Roman"/>
          <w:sz w:val="20"/>
          <w:szCs w:val="20"/>
          <w:lang w:eastAsia="pl-PL"/>
        </w:rPr>
      </w:pPr>
      <w:r w:rsidRPr="00B6167C">
        <w:rPr>
          <w:rFonts w:ascii="Times New Roman" w:eastAsia="Times New Roman" w:hAnsi="Times New Roman" w:cs="Times New Roman"/>
          <w:sz w:val="20"/>
          <w:szCs w:val="20"/>
          <w:lang w:eastAsia="pl-PL"/>
        </w:rPr>
        <w:lastRenderedPageBreak/>
        <w:t>Skarbnik Gminy</w:t>
      </w:r>
      <w:r>
        <w:rPr>
          <w:rFonts w:ascii="Times New Roman" w:eastAsia="Times New Roman" w:hAnsi="Times New Roman" w:cs="Times New Roman"/>
          <w:sz w:val="20"/>
          <w:szCs w:val="20"/>
          <w:lang w:eastAsia="pl-PL"/>
        </w:rPr>
        <w:t>: jeśli był jakiś błąd – korekty zawsze się sporządza w ciągu roku z każdego tytułu.</w:t>
      </w:r>
    </w:p>
    <w:p w:rsidR="00336701" w:rsidRPr="00B6167C"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F97C6B">
        <w:rPr>
          <w:rFonts w:ascii="Times New Roman" w:eastAsia="Times New Roman" w:hAnsi="Times New Roman" w:cs="Times New Roman"/>
          <w:sz w:val="20"/>
          <w:szCs w:val="20"/>
          <w:lang w:eastAsia="pl-PL"/>
        </w:rPr>
        <w:t>29.</w:t>
      </w:r>
      <w:r>
        <w:rPr>
          <w:rFonts w:ascii="Times New Roman" w:eastAsia="Times New Roman" w:hAnsi="Times New Roman" w:cs="Times New Roman"/>
          <w:sz w:val="20"/>
          <w:szCs w:val="20"/>
          <w:lang w:eastAsia="pl-PL"/>
        </w:rPr>
        <w:t xml:space="preserve"> </w:t>
      </w:r>
      <w:r w:rsidRPr="00F97C6B">
        <w:rPr>
          <w:rFonts w:ascii="Times New Roman" w:eastAsia="Times New Roman" w:hAnsi="Times New Roman" w:cs="Times New Roman"/>
          <w:sz w:val="20"/>
          <w:szCs w:val="20"/>
          <w:lang w:eastAsia="pl-PL"/>
        </w:rPr>
        <w:t xml:space="preserve">Sprawozdania </w:t>
      </w:r>
      <w:proofErr w:type="spellStart"/>
      <w:r w:rsidRPr="00F97C6B">
        <w:rPr>
          <w:rFonts w:ascii="Times New Roman" w:eastAsia="Times New Roman" w:hAnsi="Times New Roman" w:cs="Times New Roman"/>
          <w:sz w:val="20"/>
          <w:szCs w:val="20"/>
          <w:lang w:eastAsia="pl-PL"/>
        </w:rPr>
        <w:t>Rb-ST</w:t>
      </w:r>
      <w:proofErr w:type="spellEnd"/>
      <w:r w:rsidRPr="00F97C6B">
        <w:rPr>
          <w:rFonts w:ascii="Times New Roman" w:eastAsia="Times New Roman" w:hAnsi="Times New Roman" w:cs="Times New Roman"/>
          <w:sz w:val="20"/>
          <w:szCs w:val="20"/>
          <w:lang w:eastAsia="pl-PL"/>
        </w:rPr>
        <w:t xml:space="preserve"> - o stanie środków na rachunkach</w:t>
      </w:r>
      <w:r>
        <w:rPr>
          <w:rFonts w:ascii="Times New Roman" w:eastAsia="Times New Roman" w:hAnsi="Times New Roman" w:cs="Times New Roman"/>
          <w:sz w:val="20"/>
          <w:szCs w:val="20"/>
          <w:lang w:eastAsia="pl-PL"/>
        </w:rPr>
        <w:t xml:space="preserve"> </w:t>
      </w:r>
      <w:r w:rsidRPr="00F97C6B">
        <w:rPr>
          <w:rFonts w:ascii="Times New Roman" w:eastAsia="Times New Roman" w:hAnsi="Times New Roman" w:cs="Times New Roman"/>
          <w:sz w:val="20"/>
          <w:szCs w:val="20"/>
          <w:lang w:eastAsia="pl-PL"/>
        </w:rPr>
        <w:t xml:space="preserve">jednostki samorządowej, sporządzać zgodnie </w:t>
      </w:r>
      <w:r w:rsidR="00906674">
        <w:rPr>
          <w:rFonts w:ascii="Times New Roman" w:eastAsia="Times New Roman" w:hAnsi="Times New Roman" w:cs="Times New Roman"/>
          <w:sz w:val="20"/>
          <w:szCs w:val="20"/>
          <w:lang w:eastAsia="pl-PL"/>
        </w:rPr>
        <w:br/>
      </w:r>
      <w:r w:rsidRPr="00F97C6B">
        <w:rPr>
          <w:rFonts w:ascii="Times New Roman" w:eastAsia="Times New Roman" w:hAnsi="Times New Roman" w:cs="Times New Roman"/>
          <w:sz w:val="20"/>
          <w:szCs w:val="20"/>
          <w:lang w:eastAsia="pl-PL"/>
        </w:rPr>
        <w:t xml:space="preserve">z załącznikiem nr 39 do rozporządzenia Ministra Finansów z dnia </w:t>
      </w:r>
      <w:r>
        <w:rPr>
          <w:rFonts w:ascii="Times New Roman" w:eastAsia="Times New Roman" w:hAnsi="Times New Roman" w:cs="Times New Roman"/>
          <w:sz w:val="20"/>
          <w:szCs w:val="20"/>
          <w:lang w:eastAsia="pl-PL"/>
        </w:rPr>
        <w:t xml:space="preserve">16 stycznia 2014 r. </w:t>
      </w:r>
      <w:r w:rsidRPr="00F97C6B">
        <w:rPr>
          <w:rFonts w:ascii="Times New Roman" w:eastAsia="Times New Roman" w:hAnsi="Times New Roman" w:cs="Times New Roman"/>
          <w:sz w:val="20"/>
          <w:szCs w:val="20"/>
          <w:lang w:eastAsia="pl-PL"/>
        </w:rPr>
        <w:t xml:space="preserve">w sprawie sprawozdawczości budżetowej, uwzględniając stan środków na rachunku budżetu jednostki samorządu terytorialnego na podstawie dowodów bankowych, zgodnych z zapisami w księgowości banku. </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rozporządzenie dotyczy roku 2014 – przepis ten nie dotyczy lat 2011/2012/2013.</w:t>
      </w:r>
    </w:p>
    <w:p w:rsidR="00336701" w:rsidRPr="00F97C6B" w:rsidRDefault="00336701" w:rsidP="00336701">
      <w:pPr>
        <w:spacing w:after="0" w:line="240" w:lineRule="auto"/>
        <w:jc w:val="both"/>
        <w:rPr>
          <w:rFonts w:ascii="Times New Roman" w:eastAsia="Times New Roman" w:hAnsi="Times New Roman" w:cs="Times New Roman"/>
          <w:sz w:val="20"/>
          <w:szCs w:val="20"/>
          <w:lang w:eastAsia="pl-PL"/>
        </w:rPr>
      </w:pPr>
    </w:p>
    <w:p w:rsidR="00336701" w:rsidRPr="00290497" w:rsidRDefault="00336701" w:rsidP="0022437B">
      <w:pPr>
        <w:spacing w:after="0" w:line="240" w:lineRule="auto"/>
        <w:jc w:val="both"/>
        <w:rPr>
          <w:rFonts w:ascii="Times New Roman" w:eastAsia="Times New Roman" w:hAnsi="Times New Roman" w:cs="Times New Roman"/>
          <w:sz w:val="20"/>
          <w:szCs w:val="20"/>
          <w:lang w:eastAsia="pl-PL"/>
        </w:rPr>
      </w:pPr>
      <w:r w:rsidRPr="00290497">
        <w:rPr>
          <w:rFonts w:ascii="Times New Roman" w:eastAsia="Times New Roman" w:hAnsi="Times New Roman" w:cs="Times New Roman"/>
          <w:sz w:val="20"/>
          <w:szCs w:val="20"/>
          <w:lang w:eastAsia="pl-PL"/>
        </w:rPr>
        <w:t>30.</w:t>
      </w:r>
      <w:r>
        <w:rPr>
          <w:rFonts w:ascii="Times New Roman" w:eastAsia="Times New Roman" w:hAnsi="Times New Roman" w:cs="Times New Roman"/>
          <w:sz w:val="20"/>
          <w:szCs w:val="20"/>
          <w:lang w:eastAsia="pl-PL"/>
        </w:rPr>
        <w:t xml:space="preserve"> </w:t>
      </w:r>
      <w:r w:rsidRPr="00290497">
        <w:rPr>
          <w:rFonts w:ascii="Times New Roman" w:eastAsia="Times New Roman" w:hAnsi="Times New Roman" w:cs="Times New Roman"/>
          <w:sz w:val="20"/>
          <w:szCs w:val="20"/>
          <w:lang w:eastAsia="pl-PL"/>
        </w:rPr>
        <w:t xml:space="preserve">Dokonać korekty sprawozdania </w:t>
      </w:r>
      <w:proofErr w:type="spellStart"/>
      <w:r w:rsidRPr="00290497">
        <w:rPr>
          <w:rFonts w:ascii="Times New Roman" w:eastAsia="Times New Roman" w:hAnsi="Times New Roman" w:cs="Times New Roman"/>
          <w:sz w:val="20"/>
          <w:szCs w:val="20"/>
          <w:lang w:eastAsia="pl-PL"/>
        </w:rPr>
        <w:t>Rb-PDP</w:t>
      </w:r>
      <w:proofErr w:type="spellEnd"/>
      <w:r w:rsidRPr="00290497">
        <w:rPr>
          <w:rFonts w:ascii="Times New Roman" w:eastAsia="Times New Roman" w:hAnsi="Times New Roman" w:cs="Times New Roman"/>
          <w:sz w:val="20"/>
          <w:szCs w:val="20"/>
          <w:lang w:eastAsia="pl-PL"/>
        </w:rPr>
        <w:t xml:space="preserve"> za 2013 rok w związku z nieprawidłowym wykazaniem skutków finansowych obniżenia górnych stawek podatkowych w podatku od nieruchomości i w podatku rolnym</w:t>
      </w:r>
    </w:p>
    <w:p w:rsidR="00336701" w:rsidRPr="00290497" w:rsidRDefault="00336701" w:rsidP="0022437B">
      <w:pPr>
        <w:spacing w:after="0" w:line="240" w:lineRule="auto"/>
        <w:jc w:val="both"/>
        <w:rPr>
          <w:rFonts w:ascii="Times New Roman" w:eastAsia="Times New Roman" w:hAnsi="Times New Roman" w:cs="Times New Roman"/>
          <w:sz w:val="20"/>
          <w:szCs w:val="20"/>
          <w:lang w:eastAsia="pl-PL"/>
        </w:rPr>
      </w:pPr>
      <w:r w:rsidRPr="00290497">
        <w:rPr>
          <w:rFonts w:ascii="Times New Roman" w:eastAsia="Times New Roman" w:hAnsi="Times New Roman" w:cs="Times New Roman"/>
          <w:sz w:val="20"/>
          <w:szCs w:val="20"/>
          <w:lang w:eastAsia="pl-PL"/>
        </w:rPr>
        <w:t xml:space="preserve">Poprawione sprawozdanie przekazać do RIO w Łodzi, wskazując przyczynę korekty. </w:t>
      </w:r>
    </w:p>
    <w:p w:rsidR="00336701" w:rsidRDefault="00336701" w:rsidP="00336701">
      <w:pPr>
        <w:spacing w:after="0" w:line="240" w:lineRule="auto"/>
        <w:jc w:val="both"/>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Skarbnik Gminy: te sprawozdania zostały poprawione już w maju; chodzi o to, że są zwolnione niektóre grupy – w tej tabeli – góra i dół jest to samo. Wykazana różnica – 16 na plus i na minus – podatek od osób fizycznych</w:t>
      </w:r>
      <w:r w:rsidR="00E32C28">
        <w:rPr>
          <w:rFonts w:ascii="Times New Roman" w:eastAsia="Times New Roman" w:hAnsi="Times New Roman" w:cs="Times New Roman"/>
          <w:sz w:val="20"/>
          <w:szCs w:val="20"/>
          <w:lang w:eastAsia="pl-PL"/>
        </w:rPr>
        <w:br/>
      </w:r>
      <w:r>
        <w:rPr>
          <w:rFonts w:ascii="Times New Roman" w:eastAsia="Times New Roman" w:hAnsi="Times New Roman" w:cs="Times New Roman"/>
          <w:sz w:val="20"/>
          <w:szCs w:val="20"/>
          <w:lang w:eastAsia="pl-PL"/>
        </w:rPr>
        <w:t xml:space="preserve"> i od osób prawnych – w sprawozdaniu jest zamieniony podatek rolny z podatkiem od nieruchomości jako skutki. Dane kwarta</w:t>
      </w:r>
      <w:r w:rsidR="00E32C28">
        <w:rPr>
          <w:rFonts w:ascii="Times New Roman" w:eastAsia="Times New Roman" w:hAnsi="Times New Roman" w:cs="Times New Roman"/>
          <w:sz w:val="20"/>
          <w:szCs w:val="20"/>
          <w:lang w:eastAsia="pl-PL"/>
        </w:rPr>
        <w:t>lne – w tabeli 15 – 12 552 i tu</w:t>
      </w:r>
      <w:r>
        <w:rPr>
          <w:rFonts w:ascii="Times New Roman" w:eastAsia="Times New Roman" w:hAnsi="Times New Roman" w:cs="Times New Roman"/>
          <w:sz w:val="20"/>
          <w:szCs w:val="20"/>
          <w:lang w:eastAsia="pl-PL"/>
        </w:rPr>
        <w:t>, czyli zamiast w tej tabeli wpisano do tej tabeli – jest to skorygowane.</w:t>
      </w:r>
    </w:p>
    <w:p w:rsidR="00336701" w:rsidRDefault="00336701" w:rsidP="00336701">
      <w:pPr>
        <w:spacing w:after="0" w:line="240" w:lineRule="auto"/>
        <w:rPr>
          <w:rFonts w:ascii="Times New Roman" w:eastAsia="Times New Roman" w:hAnsi="Times New Roman" w:cs="Times New Roman"/>
          <w:sz w:val="20"/>
          <w:szCs w:val="20"/>
          <w:lang w:eastAsia="pl-PL"/>
        </w:rPr>
      </w:pPr>
    </w:p>
    <w:p w:rsidR="00336701" w:rsidRDefault="00336701" w:rsidP="00336701">
      <w:pPr>
        <w:spacing w:after="0" w:line="240" w:lineRule="auto"/>
        <w:jc w:val="both"/>
        <w:rPr>
          <w:rFonts w:ascii="Times New Roman" w:eastAsia="Times New Roman" w:hAnsi="Times New Roman" w:cs="Times New Roman"/>
          <w:sz w:val="20"/>
          <w:szCs w:val="20"/>
          <w:lang w:eastAsia="pl-PL"/>
        </w:rPr>
      </w:pPr>
      <w:r w:rsidRPr="00290497">
        <w:rPr>
          <w:rFonts w:ascii="Times New Roman" w:eastAsia="Times New Roman" w:hAnsi="Times New Roman" w:cs="Times New Roman"/>
          <w:sz w:val="20"/>
          <w:szCs w:val="20"/>
          <w:lang w:eastAsia="pl-PL"/>
        </w:rPr>
        <w:t>31.</w:t>
      </w:r>
      <w:r>
        <w:rPr>
          <w:rFonts w:ascii="Times New Roman" w:eastAsia="Times New Roman" w:hAnsi="Times New Roman" w:cs="Times New Roman"/>
          <w:sz w:val="20"/>
          <w:szCs w:val="20"/>
          <w:lang w:eastAsia="pl-PL"/>
        </w:rPr>
        <w:t xml:space="preserve"> </w:t>
      </w:r>
      <w:r w:rsidRPr="00290497">
        <w:rPr>
          <w:rFonts w:ascii="Times New Roman" w:eastAsia="Times New Roman" w:hAnsi="Times New Roman" w:cs="Times New Roman"/>
          <w:sz w:val="20"/>
          <w:szCs w:val="20"/>
          <w:lang w:eastAsia="pl-PL"/>
        </w:rPr>
        <w:t xml:space="preserve">Złożyć zaległe deklaracje podatkowe dla Gminy Będków w zakresie podatku od nieruchomości i podatku od środków transportowych, wykazać skutki finansowe z tym związane w sprawozdawczości budżetowej za 2014 rok. </w:t>
      </w:r>
    </w:p>
    <w:p w:rsidR="00336701" w:rsidRDefault="0033670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Skarbnik Gminy: złożone zostały zaległe deklaracje podatkowe dla Gminy Będków w zakresie podatku od nieruchomości według  „wykazu nieruchomości stanowiących własność Gminy Będków nie przekazanych innym jednostkom” i podatku od środków transportowych za 2014 r. Zaległość podatkowa została uiszczona </w:t>
      </w:r>
      <w:r w:rsidR="00FD33EA">
        <w:rPr>
          <w:rFonts w:ascii="Times New Roman" w:eastAsia="Times New Roman" w:hAnsi="Times New Roman" w:cs="Times New Roman"/>
          <w:sz w:val="20"/>
          <w:szCs w:val="20"/>
          <w:lang w:eastAsia="pl-PL"/>
        </w:rPr>
        <w:br/>
      </w:r>
      <w:r>
        <w:rPr>
          <w:rFonts w:ascii="Times New Roman" w:eastAsia="Times New Roman" w:hAnsi="Times New Roman" w:cs="Times New Roman"/>
          <w:sz w:val="20"/>
          <w:szCs w:val="20"/>
          <w:lang w:eastAsia="pl-PL"/>
        </w:rPr>
        <w:t>w terminie z</w:t>
      </w:r>
      <w:r w:rsidR="00EA00D6">
        <w:rPr>
          <w:rFonts w:ascii="Times New Roman" w:eastAsia="Times New Roman" w:hAnsi="Times New Roman" w:cs="Times New Roman"/>
          <w:sz w:val="20"/>
          <w:szCs w:val="20"/>
          <w:lang w:eastAsia="pl-PL"/>
        </w:rPr>
        <w:t>apłaty IV rat</w:t>
      </w:r>
      <w:r>
        <w:rPr>
          <w:rFonts w:ascii="Times New Roman" w:eastAsia="Times New Roman" w:hAnsi="Times New Roman" w:cs="Times New Roman"/>
          <w:sz w:val="20"/>
          <w:szCs w:val="20"/>
          <w:lang w:eastAsia="pl-PL"/>
        </w:rPr>
        <w:t>y, tj. do 15 listopada 2014 r. Podatek od środków transportowych (Star, autobus) - 3.014,00 zł. Podatek od  nieruchomości GOZ - 5.955,70 zł.</w:t>
      </w:r>
    </w:p>
    <w:p w:rsidR="00FD33EA" w:rsidRDefault="00FD33EA" w:rsidP="00336701">
      <w:pPr>
        <w:spacing w:after="0" w:line="240" w:lineRule="auto"/>
        <w:jc w:val="both"/>
        <w:rPr>
          <w:rFonts w:ascii="Times New Roman" w:eastAsia="Times New Roman" w:hAnsi="Times New Roman" w:cs="Times New Roman"/>
          <w:sz w:val="20"/>
          <w:szCs w:val="20"/>
          <w:lang w:eastAsia="pl-PL"/>
        </w:rPr>
      </w:pPr>
    </w:p>
    <w:p w:rsidR="00FD33EA" w:rsidRDefault="00FD33EA"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Odp. punktu 4. Wobec wyczerpania porządku</w:t>
      </w:r>
      <w:r w:rsidR="004B44E1">
        <w:rPr>
          <w:rFonts w:ascii="Times New Roman" w:eastAsia="Times New Roman" w:hAnsi="Times New Roman" w:cs="Times New Roman"/>
          <w:sz w:val="20"/>
          <w:szCs w:val="20"/>
          <w:lang w:eastAsia="pl-PL"/>
        </w:rPr>
        <w:t xml:space="preserve"> posiedzenia przewodnicząca Komisji podziękowała za udział i zamknęła posiedzenie.</w:t>
      </w:r>
    </w:p>
    <w:p w:rsidR="004B44E1" w:rsidRDefault="004B44E1" w:rsidP="00336701">
      <w:pPr>
        <w:spacing w:after="0" w:line="240" w:lineRule="auto"/>
        <w:jc w:val="both"/>
        <w:rPr>
          <w:rFonts w:ascii="Times New Roman" w:eastAsia="Times New Roman" w:hAnsi="Times New Roman" w:cs="Times New Roman"/>
          <w:sz w:val="20"/>
          <w:szCs w:val="20"/>
          <w:lang w:eastAsia="pl-PL"/>
        </w:rPr>
      </w:pPr>
    </w:p>
    <w:p w:rsidR="004B44E1" w:rsidRDefault="004B44E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Protokołowała:                                                                                             Przewodnicząca Komisji</w:t>
      </w:r>
    </w:p>
    <w:p w:rsidR="004B44E1" w:rsidRDefault="004B44E1" w:rsidP="00336701">
      <w:pPr>
        <w:spacing w:after="0" w:line="240" w:lineRule="auto"/>
        <w:jc w:val="both"/>
        <w:rPr>
          <w:rFonts w:ascii="Times New Roman" w:eastAsia="Times New Roman" w:hAnsi="Times New Roman" w:cs="Times New Roman"/>
          <w:sz w:val="20"/>
          <w:szCs w:val="20"/>
          <w:lang w:eastAsia="pl-PL"/>
        </w:rPr>
      </w:pPr>
    </w:p>
    <w:p w:rsidR="004B44E1" w:rsidRDefault="004B44E1" w:rsidP="00336701">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Józefa Kubala, inspektor                                                                                Agnieszka Owczarek</w:t>
      </w:r>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EA2" w:rsidRDefault="00734EA2" w:rsidP="00734EA2">
      <w:pPr>
        <w:spacing w:after="0" w:line="240" w:lineRule="auto"/>
      </w:pPr>
      <w:r>
        <w:separator/>
      </w:r>
    </w:p>
  </w:endnote>
  <w:endnote w:type="continuationSeparator" w:id="0">
    <w:p w:rsidR="00734EA2" w:rsidRDefault="00734EA2" w:rsidP="00734E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78002"/>
      <w:docPartObj>
        <w:docPartGallery w:val="Page Numbers (Bottom of Page)"/>
        <w:docPartUnique/>
      </w:docPartObj>
    </w:sdtPr>
    <w:sdtContent>
      <w:p w:rsidR="00575DDC" w:rsidRDefault="00575DDC">
        <w:pPr>
          <w:pStyle w:val="Stopka"/>
          <w:jc w:val="center"/>
        </w:pPr>
        <w:fldSimple w:instr=" PAGE   \* MERGEFORMAT ">
          <w:r w:rsidR="006D3842">
            <w:rPr>
              <w:noProof/>
            </w:rPr>
            <w:t>2</w:t>
          </w:r>
        </w:fldSimple>
      </w:p>
    </w:sdtContent>
  </w:sdt>
  <w:p w:rsidR="00575DDC" w:rsidRDefault="00575D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EA2" w:rsidRDefault="00734EA2" w:rsidP="00734EA2">
      <w:pPr>
        <w:spacing w:after="0" w:line="240" w:lineRule="auto"/>
      </w:pPr>
      <w:r>
        <w:separator/>
      </w:r>
    </w:p>
  </w:footnote>
  <w:footnote w:type="continuationSeparator" w:id="0">
    <w:p w:rsidR="00734EA2" w:rsidRDefault="00734EA2" w:rsidP="00734E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301E4"/>
    <w:multiLevelType w:val="hybridMultilevel"/>
    <w:tmpl w:val="C76284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7686DA1"/>
    <w:multiLevelType w:val="hybridMultilevel"/>
    <w:tmpl w:val="105C1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A2452F2"/>
    <w:multiLevelType w:val="hybridMultilevel"/>
    <w:tmpl w:val="A8763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36701"/>
    <w:rsid w:val="000C38EA"/>
    <w:rsid w:val="00170D59"/>
    <w:rsid w:val="00177543"/>
    <w:rsid w:val="00202006"/>
    <w:rsid w:val="0022437B"/>
    <w:rsid w:val="00263645"/>
    <w:rsid w:val="00336701"/>
    <w:rsid w:val="0037024B"/>
    <w:rsid w:val="00430AC1"/>
    <w:rsid w:val="004700DA"/>
    <w:rsid w:val="00475328"/>
    <w:rsid w:val="004B44E1"/>
    <w:rsid w:val="004F3404"/>
    <w:rsid w:val="005024CD"/>
    <w:rsid w:val="00510EA7"/>
    <w:rsid w:val="00543519"/>
    <w:rsid w:val="00575DDC"/>
    <w:rsid w:val="005939A2"/>
    <w:rsid w:val="00613D4E"/>
    <w:rsid w:val="006B74DA"/>
    <w:rsid w:val="006D3842"/>
    <w:rsid w:val="00703459"/>
    <w:rsid w:val="00734EA2"/>
    <w:rsid w:val="007657A0"/>
    <w:rsid w:val="007B600D"/>
    <w:rsid w:val="00906674"/>
    <w:rsid w:val="009752AC"/>
    <w:rsid w:val="009D0789"/>
    <w:rsid w:val="009F5DF2"/>
    <w:rsid w:val="00A02084"/>
    <w:rsid w:val="00A3655C"/>
    <w:rsid w:val="00AA39F5"/>
    <w:rsid w:val="00AA4E7C"/>
    <w:rsid w:val="00AD1DB3"/>
    <w:rsid w:val="00AE1523"/>
    <w:rsid w:val="00BB5842"/>
    <w:rsid w:val="00C05796"/>
    <w:rsid w:val="00C22204"/>
    <w:rsid w:val="00C572AB"/>
    <w:rsid w:val="00E32C28"/>
    <w:rsid w:val="00E51E10"/>
    <w:rsid w:val="00E82ABE"/>
    <w:rsid w:val="00EA00D6"/>
    <w:rsid w:val="00F6237F"/>
    <w:rsid w:val="00FB412F"/>
    <w:rsid w:val="00FD33EA"/>
    <w:rsid w:val="00FE7EC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6701"/>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36701"/>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Akapitzlist">
    <w:name w:val="List Paragraph"/>
    <w:basedOn w:val="Normalny"/>
    <w:uiPriority w:val="34"/>
    <w:qFormat/>
    <w:rsid w:val="00C05796"/>
    <w:pPr>
      <w:ind w:left="720"/>
      <w:contextualSpacing/>
    </w:pPr>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734EA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34EA2"/>
    <w:rPr>
      <w:rFonts w:eastAsiaTheme="minorHAnsi"/>
      <w:sz w:val="20"/>
      <w:szCs w:val="20"/>
    </w:rPr>
  </w:style>
  <w:style w:type="character" w:styleId="Odwoanieprzypisukocowego">
    <w:name w:val="endnote reference"/>
    <w:basedOn w:val="Domylnaczcionkaakapitu"/>
    <w:uiPriority w:val="99"/>
    <w:semiHidden/>
    <w:unhideWhenUsed/>
    <w:rsid w:val="00734EA2"/>
    <w:rPr>
      <w:vertAlign w:val="superscript"/>
    </w:rPr>
  </w:style>
  <w:style w:type="paragraph" w:styleId="Nagwek">
    <w:name w:val="header"/>
    <w:basedOn w:val="Normalny"/>
    <w:link w:val="NagwekZnak"/>
    <w:uiPriority w:val="99"/>
    <w:semiHidden/>
    <w:unhideWhenUsed/>
    <w:rsid w:val="00575DD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75DDC"/>
    <w:rPr>
      <w:rFonts w:eastAsiaTheme="minorHAnsi"/>
    </w:rPr>
  </w:style>
  <w:style w:type="paragraph" w:styleId="Stopka">
    <w:name w:val="footer"/>
    <w:basedOn w:val="Normalny"/>
    <w:link w:val="StopkaZnak"/>
    <w:uiPriority w:val="99"/>
    <w:unhideWhenUsed/>
    <w:rsid w:val="00575D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5DDC"/>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8</Pages>
  <Words>4545</Words>
  <Characters>27273</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Józefa Kubala</cp:lastModifiedBy>
  <cp:revision>33</cp:revision>
  <dcterms:created xsi:type="dcterms:W3CDTF">2015-01-22T14:29:00Z</dcterms:created>
  <dcterms:modified xsi:type="dcterms:W3CDTF">2015-01-26T22:09:00Z</dcterms:modified>
</cp:coreProperties>
</file>