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C04" w:rsidRDefault="00B01C04" w:rsidP="002711CB">
      <w:pPr>
        <w:spacing w:after="0" w:line="360" w:lineRule="auto"/>
        <w:ind w:right="468"/>
        <w:jc w:val="right"/>
        <w:rPr>
          <w:rFonts w:ascii="Times New Roman" w:eastAsia="Times New Roman" w:hAnsi="Times New Roman" w:cs="Times New Roman"/>
          <w:color w:val="000000"/>
          <w:sz w:val="24"/>
          <w:szCs w:val="24"/>
        </w:rPr>
      </w:pPr>
      <w:bookmarkStart w:id="0" w:name="_GoBack"/>
      <w:bookmarkEnd w:id="0"/>
      <w:r w:rsidRPr="00B01C04">
        <w:rPr>
          <w:rFonts w:ascii="Times New Roman" w:eastAsia="Times New Roman" w:hAnsi="Times New Roman" w:cs="Times New Roman"/>
          <w:color w:val="000000"/>
          <w:sz w:val="24"/>
          <w:szCs w:val="24"/>
        </w:rPr>
        <w:t>Załącznik nr 3</w:t>
      </w:r>
    </w:p>
    <w:p w:rsidR="002711CB" w:rsidRPr="00B01C04" w:rsidRDefault="002711CB" w:rsidP="002711CB">
      <w:pPr>
        <w:spacing w:after="0" w:line="360" w:lineRule="auto"/>
        <w:ind w:right="468"/>
        <w:jc w:val="right"/>
        <w:rPr>
          <w:rFonts w:ascii="Times New Roman" w:eastAsia="Times New Roman" w:hAnsi="Times New Roman" w:cs="Times New Roman"/>
          <w:color w:val="000000"/>
          <w:sz w:val="24"/>
          <w:szCs w:val="24"/>
        </w:rPr>
      </w:pPr>
    </w:p>
    <w:p w:rsidR="00B01C04" w:rsidRPr="00B01C04" w:rsidRDefault="00B01C04" w:rsidP="00B01C04">
      <w:pPr>
        <w:keepNext/>
        <w:keepLines/>
        <w:tabs>
          <w:tab w:val="left" w:pos="6946"/>
          <w:tab w:val="left" w:pos="8789"/>
        </w:tabs>
        <w:spacing w:after="0" w:line="360" w:lineRule="auto"/>
        <w:ind w:hanging="10"/>
        <w:jc w:val="center"/>
        <w:outlineLvl w:val="1"/>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Umowa —powierzenia przetwarzania danych osobowych</w:t>
      </w:r>
      <w:r w:rsidR="002711CB">
        <w:rPr>
          <w:rFonts w:ascii="Times New Roman" w:eastAsia="Times New Roman" w:hAnsi="Times New Roman" w:cs="Times New Roman"/>
          <w:color w:val="000000"/>
          <w:sz w:val="24"/>
          <w:szCs w:val="24"/>
        </w:rPr>
        <w:t xml:space="preserve"> - wzór</w:t>
      </w: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left="50"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Zawarta w dniu .</w:t>
      </w:r>
      <w:r>
        <w:rPr>
          <w:rFonts w:ascii="Times New Roman" w:eastAsia="Times New Roman" w:hAnsi="Times New Roman" w:cs="Times New Roman"/>
          <w:noProof/>
          <w:color w:val="000000"/>
          <w:sz w:val="24"/>
          <w:szCs w:val="24"/>
          <w:lang w:eastAsia="pl-PL"/>
        </w:rPr>
        <w:drawing>
          <wp:inline distT="0" distB="0" distL="0" distR="0">
            <wp:extent cx="771525" cy="285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1525" cy="28575"/>
                    </a:xfrm>
                    <a:prstGeom prst="rect">
                      <a:avLst/>
                    </a:prstGeom>
                    <a:noFill/>
                    <a:ln>
                      <a:noFill/>
                    </a:ln>
                  </pic:spPr>
                </pic:pic>
              </a:graphicData>
            </a:graphic>
          </wp:inline>
        </w:drawing>
      </w:r>
      <w:r w:rsidRPr="00B01C04">
        <w:rPr>
          <w:rFonts w:ascii="Times New Roman" w:eastAsia="Times New Roman" w:hAnsi="Times New Roman" w:cs="Times New Roman"/>
          <w:color w:val="000000"/>
          <w:sz w:val="24"/>
          <w:szCs w:val="24"/>
        </w:rPr>
        <w:t xml:space="preserve"> w Będkowie pomiędzy:</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Gminą Będków ul. Parkowa 3, 97-319 Będków, NIP 773-22-23401 , REGON </w:t>
      </w:r>
      <w:r w:rsidRPr="00B01C04">
        <w:rPr>
          <w:rFonts w:ascii="Times New Roman" w:eastAsia="Times New Roman" w:hAnsi="Times New Roman" w:cs="Times New Roman"/>
          <w:color w:val="000000"/>
          <w:sz w:val="24"/>
          <w:lang w:val="en-US"/>
        </w:rPr>
        <w:t>590647894,</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reprezentowaną przez Wójta Gminy Będków – Dariusza Misztala, zwanym w dalszej części niniejszej umowy „Administratorem” </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w:t>
      </w:r>
    </w:p>
    <w:p w:rsidR="00B01C04" w:rsidRPr="00B01C04" w:rsidRDefault="00B01C04" w:rsidP="00B01C04">
      <w:pPr>
        <w:spacing w:after="0" w:line="360" w:lineRule="auto"/>
        <w:ind w:left="65"/>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………………………………..z siedzibą ……………. NIP…</w:t>
      </w:r>
      <w:r w:rsidRPr="00B01C04">
        <w:rPr>
          <w:rFonts w:ascii="Times New Roman" w:eastAsia="Times New Roman" w:hAnsi="Times New Roman" w:cs="Times New Roman"/>
          <w:noProof/>
          <w:color w:val="000000"/>
          <w:sz w:val="24"/>
          <w:szCs w:val="24"/>
          <w:lang w:eastAsia="pl-PL"/>
        </w:rPr>
        <w:t xml:space="preserve">…………………………, REGON …….., KRS ….., </w:t>
      </w:r>
      <w:r w:rsidRPr="00B01C04">
        <w:rPr>
          <w:rFonts w:ascii="Times New Roman" w:eastAsia="Times New Roman" w:hAnsi="Times New Roman" w:cs="Times New Roman"/>
          <w:color w:val="000000"/>
          <w:sz w:val="24"/>
          <w:szCs w:val="24"/>
        </w:rPr>
        <w:t>zwanym w dalszej części niniejszej umowy „Procesorem”</w:t>
      </w:r>
    </w:p>
    <w:p w:rsidR="00B01C04" w:rsidRPr="00B01C04" w:rsidRDefault="00B01C04" w:rsidP="00B01C04">
      <w:pPr>
        <w:spacing w:after="0" w:line="360" w:lineRule="auto"/>
        <w:ind w:left="50"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(dalej łącznie jako: „Strony”)</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W związku z realizacją umowy nr . z dnia ………………. pomiędzy Stronami Administrator powierza Procesorowi  przetwarzanie danych osobowych w zakresie określonym Umową;</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Celem Umowy jest ustalenie warunków, na jakich Procesor wykonuje operacje przetwarzania Danych Osobowych w imieniu Administratora;</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Strony zawierając Umowę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dalej </w:t>
      </w:r>
      <w:r w:rsidRPr="00B01C04">
        <w:rPr>
          <w:rFonts w:ascii="Times New Roman" w:eastAsia="Times New Roman" w:hAnsi="Times New Roman" w:cs="Times New Roman"/>
          <w:b/>
          <w:color w:val="000000"/>
          <w:sz w:val="24"/>
          <w:szCs w:val="24"/>
        </w:rPr>
        <w:t>RODO.</w:t>
      </w:r>
    </w:p>
    <w:p w:rsidR="00B01C04" w:rsidRPr="00B01C04" w:rsidRDefault="00B01C04" w:rsidP="00B01C04">
      <w:p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Administrator oświadcza, że jest uprawniony do przetwarzania danych, które powierza Procesorowi w celu realizacji Umowy Podstawowej.</w:t>
      </w:r>
    </w:p>
    <w:p w:rsidR="00B01C04" w:rsidRPr="00B01C04" w:rsidRDefault="00B01C04" w:rsidP="00B01C04">
      <w:pPr>
        <w:spacing w:after="0" w:line="360" w:lineRule="auto"/>
        <w:ind w:left="-3"/>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Strony postanowiły zawrzeć umowę o następującej treści: </w:t>
      </w:r>
    </w:p>
    <w:p w:rsidR="00B01C04" w:rsidRPr="00B01C04" w:rsidRDefault="00B01C04" w:rsidP="00B01C04">
      <w:pPr>
        <w:spacing w:after="0" w:line="360" w:lineRule="auto"/>
        <w:ind w:left="12"/>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w:t>
      </w:r>
    </w:p>
    <w:p w:rsidR="00B01C04" w:rsidRPr="00B01C04" w:rsidRDefault="00B01C04" w:rsidP="00B01C04">
      <w:pPr>
        <w:keepNext/>
        <w:keepLines/>
        <w:spacing w:after="0" w:line="360" w:lineRule="auto"/>
        <w:ind w:left="376"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1 </w:t>
      </w:r>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Na warunkach określonych niniejszą Umową oraz Umową Podstawową Administrator powierza Procesorowi przetwarzanie (w rozumieniu rozporządzenia) danych osobowych zgromadzonych w systemie Quorum QNT Systemy Informatyczne. </w:t>
      </w:r>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Przetwarzanie będzie wykonywane w okresie obowiązywania Umowy Podstawowej. </w:t>
      </w:r>
    </w:p>
    <w:p w:rsidR="00B01C04" w:rsidRDefault="00B01C04" w:rsidP="002711CB">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Charakter i cel przetwarzania wynika z Umowy Podstawowej i dotyczy realizowanej przez Procesora na rzecz Administratora usługi  wdrożenia  i konfiguracji przedmiotu Umowy Podstawowej.  </w:t>
      </w:r>
    </w:p>
    <w:p w:rsidR="002711CB" w:rsidRDefault="002711CB" w:rsidP="002711CB">
      <w:pPr>
        <w:spacing w:after="0" w:line="360" w:lineRule="auto"/>
        <w:jc w:val="both"/>
        <w:rPr>
          <w:rFonts w:ascii="Times New Roman" w:eastAsia="Times New Roman" w:hAnsi="Times New Roman" w:cs="Times New Roman"/>
          <w:color w:val="000000"/>
          <w:sz w:val="24"/>
          <w:szCs w:val="24"/>
        </w:rPr>
      </w:pPr>
    </w:p>
    <w:p w:rsidR="002711CB" w:rsidRPr="002711CB" w:rsidRDefault="002711CB" w:rsidP="002711CB">
      <w:pPr>
        <w:spacing w:after="0" w:line="360" w:lineRule="auto"/>
        <w:jc w:val="both"/>
        <w:rPr>
          <w:rFonts w:ascii="Times New Roman" w:eastAsia="Times New Roman" w:hAnsi="Times New Roman" w:cs="Times New Roman"/>
          <w:color w:val="000000"/>
          <w:sz w:val="24"/>
          <w:szCs w:val="24"/>
        </w:rPr>
      </w:pPr>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Przetwarzanie obejmować będzie następujące rodzaje i kategorie danych osobowych: </w:t>
      </w:r>
    </w:p>
    <w:p w:rsidR="00B01C04" w:rsidRPr="00B01C04" w:rsidRDefault="00B01C04" w:rsidP="00B01C04">
      <w:pPr>
        <w:tabs>
          <w:tab w:val="left" w:pos="709"/>
        </w:tabs>
        <w:spacing w:after="0" w:line="360" w:lineRule="auto"/>
        <w:ind w:left="709"/>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w:t>
      </w:r>
      <w:r w:rsidRPr="00B01C04">
        <w:rPr>
          <w:rFonts w:ascii="Arial" w:eastAsia="Arial" w:hAnsi="Arial" w:cs="Arial"/>
          <w:color w:val="000000"/>
          <w:sz w:val="24"/>
          <w:szCs w:val="24"/>
        </w:rPr>
        <w:t xml:space="preserve"> </w:t>
      </w:r>
      <w:r>
        <w:rPr>
          <w:rFonts w:ascii="Arial" w:eastAsia="Arial" w:hAnsi="Arial" w:cs="Arial"/>
          <w:color w:val="000000"/>
          <w:sz w:val="24"/>
          <w:szCs w:val="24"/>
        </w:rPr>
        <w:tab/>
      </w:r>
      <w:r w:rsidRPr="00B01C04">
        <w:rPr>
          <w:rFonts w:ascii="Times New Roman" w:eastAsia="Times New Roman" w:hAnsi="Times New Roman" w:cs="Times New Roman"/>
          <w:color w:val="000000"/>
          <w:sz w:val="24"/>
          <w:szCs w:val="24"/>
        </w:rPr>
        <w:t xml:space="preserve">imię </w:t>
      </w:r>
    </w:p>
    <w:p w:rsidR="00B01C04" w:rsidRPr="00B01C04" w:rsidRDefault="00B01C04" w:rsidP="00B01C04">
      <w:pPr>
        <w:numPr>
          <w:ilvl w:val="1"/>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nazwisko </w:t>
      </w:r>
    </w:p>
    <w:p w:rsidR="00B01C04" w:rsidRPr="00B01C04" w:rsidRDefault="00B01C04" w:rsidP="00B01C04">
      <w:pPr>
        <w:numPr>
          <w:ilvl w:val="1"/>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adres zamieszkania </w:t>
      </w:r>
    </w:p>
    <w:p w:rsidR="00B01C04" w:rsidRPr="00B01C04" w:rsidRDefault="00B01C04" w:rsidP="00B01C04">
      <w:pPr>
        <w:numPr>
          <w:ilvl w:val="1"/>
          <w:numId w:val="1"/>
        </w:numPr>
        <w:spacing w:after="0" w:line="360" w:lineRule="auto"/>
        <w:contextualSpacing/>
        <w:jc w:val="both"/>
        <w:rPr>
          <w:rFonts w:ascii="Times New Roman" w:eastAsia="Times New Roman" w:hAnsi="Times New Roman" w:cs="Times New Roman"/>
          <w:sz w:val="24"/>
          <w:szCs w:val="24"/>
          <w:lang w:eastAsia="pl-PL"/>
        </w:rPr>
      </w:pPr>
      <w:r w:rsidRPr="00B01C04">
        <w:rPr>
          <w:rFonts w:ascii="Times New Roman" w:eastAsia="Times New Roman" w:hAnsi="Times New Roman" w:cs="Times New Roman"/>
          <w:sz w:val="24"/>
          <w:szCs w:val="24"/>
          <w:lang w:eastAsia="pl-PL"/>
        </w:rPr>
        <w:t xml:space="preserve">numer telefonu </w:t>
      </w:r>
    </w:p>
    <w:p w:rsidR="00B01C04" w:rsidRPr="00B01C04" w:rsidRDefault="00B01C04" w:rsidP="00B01C04">
      <w:pPr>
        <w:keepNext/>
        <w:keepLines/>
        <w:spacing w:after="0" w:line="360" w:lineRule="auto"/>
        <w:ind w:left="376" w:right="216"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2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może powierzyć  konkretne operacje przetwarzania danych osobowych  wyłącznie po uzyskaniu uprzedniej pisemnej zgody Administratora innemu podmiotowi (Podprocesorowi).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ma obowiązek zawarcia z Podprocesorem umowy powierzenia danych osobowych zgodnie z rozporządzeniem. Dokonują podpowierzenia Procesor ma obowiązek zobowiązać Podprocesora  do realizacji wszystkich obowiązków Procesora wynikających z umowy, z wyjątkiem tych, które nie mają zastosowania ze względu na charakter i cel podpowierzenia.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Informacja o podpisaniu umowy wskazanej w ust. 2 jest przekazywana niezwłocznie do Administratora.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Za podpowierzenie strony Umowy nie uznają przetwarzania danych osobowych przez osoby wchodzące w skład personelu Procesora,  osoby fizyczne współpracujące ze  Procesorem na podstawie umowy cywilnoprawnej. </w:t>
      </w:r>
    </w:p>
    <w:p w:rsidR="00B01C04" w:rsidRPr="00B01C04" w:rsidRDefault="00B01C04" w:rsidP="00B01C04">
      <w:pPr>
        <w:spacing w:after="0" w:line="360" w:lineRule="auto"/>
        <w:ind w:left="1452"/>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w:t>
      </w: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3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zobowiązany jest przetwarzać powierzone dane wyłącznie zgodnie z charakterem określonym w niniejszej Umowie oraz Umowie Podstawowej. Przetwarzanie przez Procesora powierzonych danych osobowych wykraczające poza ramy polecenia zawartego w Umowie wymaga dodatkowego polecenia Administratora wyrażonego w formie pisemnej. Procesor zapewnia przestrzeganie tego obowiązku także przez wszystkie osoby, które są przez niego upoważnione do przetwarzania danych osobowych, których przetwarzanie zostało powierzone Zleceniobiorcy na podstawie niniejszej Umowy i jednocześnie Procesor zobowiązuje się zapewnić przetwarzanie tych danych wyłącznie przez osoby, którym nadał upoważnienia do ich przetwarzania.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oświadcza, ze nie przekazuje danych do państwa trzeciego lub organizacji międzynarodowej.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oświadcza, iż nie korzysta  z podprocesorów, którzy przekazują dane osobowe do państw trzecich lub organizacji międzynarodowych.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Jeżeli procesor ma zamiar lub obowiązek przekazywać dane osobowe do państw trzecich lub organizacji międzynarodowych, informuje o tym Administratora, w celu </w:t>
      </w:r>
      <w:r w:rsidRPr="00B01C04">
        <w:rPr>
          <w:rFonts w:ascii="Times New Roman" w:eastAsia="Times New Roman" w:hAnsi="Times New Roman" w:cs="Times New Roman"/>
          <w:color w:val="000000"/>
          <w:sz w:val="24"/>
          <w:szCs w:val="24"/>
        </w:rPr>
        <w:lastRenderedPageBreak/>
        <w:t xml:space="preserve">umożliwienia Administratorowi podjęcia decyzji i działań niezbędnych do zapewnienia zgodności przetwarzania z prawem lub zakończenia powierzenia przetwarzania.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ograniczenia dostępu do danych wyłącznie do osób, których dostęp do danych jest niezbędny do realizacji Umowy.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zapewnia, że każda osoba upoważniona przez niego do przetwarzania danych osobowych, których przetwarzanie zostało powierzone Procesorowi na podstawie Umowy, przed przystąpieniem do pierwszej czynności przetwarzania powyższych danych, zobowiąże się do zachowania w tajemnicy wszelkich danych osobowych, materiałów oraz informacji uzyskanych od Administratora w związku z realizacją Umowy lub będzie podlegała odpowiedniemu ustawowemu obowiązkowi zachowania tajemnicy.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stale podejmować przez czas obowiązywania Umowy wszelkie środki wymagane na podstawie przepisów art. 32 RODO. W szczególności Procesor oświadcza, że wdrożył odpowiednie środki techniczne i organizacyjne, aby zapewnić odpowiedni stopień bezpieczeństwa odpowiadający ryzyku, uwzględniając przy tym stan wiedzy technicznej, koszty wdrażania oraz charakter, zakres, kontekst i cele przetwarzania danych osobowych, a także ryzyko naruszenia praw lub wolności osób fizycznych o różnym prawdopodobieństwie wystąpienia i wadze zagrożenia danych osobowych przetwarzanych na podstawie Umowy.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w razie potrzeby udzielić pomocy Administratorowi w wywiązaniu się z obowiązku udzielenia odpowiedzi na żądanie osób, których dane osobowe są przetwarzane na podstawie Umowy, w zakresie wykonania ich praw określonych w rozdziale III (art. 12-23) RODO oraz obowiązków określonych w art. 32-36 RODO.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niezwłocznego informowania Administratora o wszelkich postępowaniach administracyjnych lub sądowych, decyzjach administracyjnych, orzeczeniach, zapowiedzianych oraz niezapowiedzianych kontrolach i inspekcjach, jeśli dotyczą one danych osobowych powierzonych Procesorowi przez Administratora, zwłaszcza kontrolach prowadzonych przez organ nadzorczy.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Planując dokonanie zmian w sposobie przetwarzania danych Procesor ma obowiązek zastosować się do wymogu projektowania prywatności, o którym mowa w rozporządzeniu, i ma obowiązek z wyprzedzeniem  informować Administratora o planowanych zmianach w taki sposób i w takich terminach, aby zapewnić Administratorowi realną możliwość reagowania, jeżeli planowane przez Procesora zmiany w opinii Administratora grożą uzgodnionemu poziomowi bezpieczeństwa  danych lub zwiększają ryzyko naruszenia praw i wolności  osób, wskutek  przetwarzania danych przez Procesora.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Procesor zobowiązuje się do prowadzenia dokumentacji opisującej sposób przetwarzania danych, w tym rejestru czynności przetwarzania danych osobowych, wskazanego w rozporządzeniu. Procesor udostępnia na żądanie Administratora  prowadzony rejestr czynności przetwarzania danych osobowych.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udzielenia na żądanie Administratora wszelkich informacji niezbędnych do wykazania wypełnienia obowiązków określonych w Umowie, a ponadto Procesor zobowiązuje się umożliwić Administratorowi przez Administratora przeprowadzenie audytów bezpieczeństwa powierzonych danych oraz przyczyniać się do ich przeprowadzenia.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powiadamia Administratora danych o każdym podejrzeniu naruszenia danych osobowych nie później w ciągu  24  godzin liczone od pierwszego zgłoszenia , umożliwia Administratorowi uczestnictwo w czynnościach wyjaśniających i informuje Administratora o ustaleniach z chwilą ich dokonania, w szczególności o stwierdzeniu naruszenia lub jego braku. Procesor przekazuje Administratorowi zgłoszenie o stwierdzeniu naruszenia wraz z wszelką niezbędną dokumentacją dotyczącą naruszenia, aby umożliwić Administratorowi spełnienie obowiązku powiadomienia organu nadzorczego. Zgłoszenie, powinno zawierać co najmniej: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charakteru naruszenia ochrony danych osobowych, w tym kategorie i przybliżoną liczbę osób, których dane dotyczą, a także kategorie i przybliżoną liczbę wpisów danych osobowych, których dotyczy naruszenie,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imię i nazwisko wraz z danymi kontaktowymi osoby wyznaczonej przez Procesora do kontaktów z Administratorem w celu uzyskania informacji na temat naruszenia,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możliwych konsekwencji naruszenia ochrony danych osobowych,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zastosowanych lub proponowanych przez Procesora środków w celu zaradzenia naruszeniu ochrony danych osobowych i zminimalizowania ewentualnych negatywnych skutków tego naruszenia,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razie niedotrzymania terminu, opis przyczyn opóźnienia. </w:t>
      </w:r>
    </w:p>
    <w:p w:rsidR="00B01C04" w:rsidRPr="00B01C04" w:rsidRDefault="00B01C04" w:rsidP="00B01C04">
      <w:pPr>
        <w:keepNext/>
        <w:keepLines/>
        <w:spacing w:after="0" w:line="360" w:lineRule="auto"/>
        <w:ind w:left="376" w:right="499"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4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Administrator  kontroluje sposób przetwarzania powierzonych danych po uprzednim poinformowaniu Procesora o planowanej kontroli. Administrator  jest uprawniony do wstępu do pomieszczeń, w którym są przetwarzane dane oraz wglądu do dokumentacji związanej z przetwarzaniem danych. Administrator uprawniony jest do żądania od Procesora udzielania informacji dotyczących przebiegu przetwarzania danych oraz udostepnienia rejestrów przetwarzania.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Procesor współpracuje z organem nadzorczym w zakresie wykonywania przez niego zadań.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udostępnia Administratorowi wszelkie informacje niezbędne do wykazania zgodności działania Administratora z przepisami rozporządzenia. </w:t>
      </w: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5 </w:t>
      </w:r>
    </w:p>
    <w:p w:rsidR="00B01C04" w:rsidRPr="00B01C04" w:rsidRDefault="00B01C04" w:rsidP="00B01C04">
      <w:pPr>
        <w:numPr>
          <w:ilvl w:val="0"/>
          <w:numId w:val="6"/>
        </w:numPr>
        <w:spacing w:after="0" w:line="360" w:lineRule="auto"/>
        <w:contextualSpacing/>
        <w:jc w:val="both"/>
        <w:rPr>
          <w:rFonts w:ascii="Times New Roman" w:eastAsia="Times New Roman" w:hAnsi="Times New Roman" w:cs="Times New Roman"/>
          <w:sz w:val="24"/>
          <w:szCs w:val="24"/>
          <w:lang w:eastAsia="pl-PL"/>
        </w:rPr>
      </w:pPr>
      <w:r w:rsidRPr="00B01C04">
        <w:rPr>
          <w:rFonts w:ascii="Times New Roman" w:eastAsia="Times New Roman" w:hAnsi="Times New Roman" w:cs="Times New Roman"/>
          <w:sz w:val="24"/>
          <w:szCs w:val="24"/>
          <w:lang w:eastAsia="pl-PL"/>
        </w:rPr>
        <w:t xml:space="preserve">Umowa  została zawarta na czas obowiązywania umowy podstawowej, za zastrzeżeniem terminu karencji usunięcia danych. </w:t>
      </w:r>
    </w:p>
    <w:p w:rsidR="00B01C04" w:rsidRPr="00B01C04" w:rsidRDefault="00B01C04" w:rsidP="00B01C04">
      <w:pPr>
        <w:spacing w:after="0" w:line="360" w:lineRule="auto"/>
        <w:ind w:left="699"/>
        <w:rPr>
          <w:rFonts w:ascii="Times New Roman" w:eastAsia="Times New Roman" w:hAnsi="Times New Roman" w:cs="Times New Roman"/>
          <w:sz w:val="24"/>
          <w:szCs w:val="24"/>
          <w:lang w:eastAsia="pl-PL"/>
        </w:rPr>
      </w:pP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6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przypadku sprzeczności między postanowieniami Umowy a Umowy Podstawowej pierwszeństwo mają postanowienia Umowy. Oznacza to, że kwestie dotyczące przetwarzania danych osobowych między Administratorem a Procesorem należy regulować prze zmiany umowy.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odpowiada za szkody spowodowane swoim działaniem w związku z niedopełnieniem obowiązków, które rozporządzenia nakłada bezpośrednio na Procesora, lub gdy działał poza zgodnymi z prawem instrukcjami Administratora lub wbrew tym instrukcjom.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odpowiada za szkody spowodowane zastosowaniem lub niezastosowaniem właściwym środków bezpieczeństwa.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Jeżeli Podprocesor nie wywiąże się ze spoczywających na nim obowiązków ochrony danych, pełna odpowiedzialność wobec Administratora za wypełnienie obowiązków przez Podprocesora spoczywa na Procesorze.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Wszelkie zmiany Umowy powinny być dokonane w formie pisemnej pod rygorem nieważności.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sprawach nieuregulowanych Umową, zastosowanie znajdują przepisy prawa obowiązującego na terytorium Rzeczpospolitej Polskiej, w tym w szczególności rozporządzenia , przepisy Ustawy o ochronie danych osobowych oraz przepisy kodeksu cywilnego.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Umowę sporządzono w dwóch jednobrzmiących egzemplarzach, po jednym dla każdej ze stron. </w:t>
      </w: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tabs>
          <w:tab w:val="center" w:pos="2845"/>
          <w:tab w:val="center" w:pos="3553"/>
          <w:tab w:val="center" w:pos="4261"/>
          <w:tab w:val="center" w:pos="4969"/>
          <w:tab w:val="center" w:pos="5677"/>
          <w:tab w:val="right" w:pos="9091"/>
        </w:tabs>
        <w:spacing w:after="0" w:line="360" w:lineRule="auto"/>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______________________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______________________ </w:t>
      </w:r>
    </w:p>
    <w:p w:rsidR="00B01C04" w:rsidRPr="00B01C04" w:rsidRDefault="00B01C04" w:rsidP="00B01C04">
      <w:pPr>
        <w:tabs>
          <w:tab w:val="center" w:pos="2845"/>
          <w:tab w:val="center" w:pos="3553"/>
          <w:tab w:val="center" w:pos="4261"/>
          <w:tab w:val="center" w:pos="4969"/>
          <w:tab w:val="center" w:pos="5677"/>
          <w:tab w:val="center" w:pos="6385"/>
          <w:tab w:val="center" w:pos="7664"/>
        </w:tabs>
        <w:spacing w:after="0" w:line="360" w:lineRule="auto"/>
        <w:rPr>
          <w:rFonts w:ascii="Times New Roman" w:eastAsia="Times New Roman" w:hAnsi="Times New Roman" w:cs="Times New Roman"/>
          <w:color w:val="000000"/>
          <w:sz w:val="24"/>
          <w:szCs w:val="24"/>
        </w:rPr>
      </w:pPr>
      <w:r w:rsidRPr="00B01C04">
        <w:rPr>
          <w:rFonts w:ascii="Times New Roman" w:eastAsia="Times New Roman" w:hAnsi="Times New Roman" w:cs="Times New Roman"/>
          <w:b/>
          <w:color w:val="000000"/>
          <w:sz w:val="24"/>
          <w:szCs w:val="24"/>
        </w:rPr>
        <w:t xml:space="preserve">         ADMINISTRATOR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PROCESOR </w:t>
      </w:r>
    </w:p>
    <w:p w:rsidR="00CC3263" w:rsidRDefault="00CC3263"/>
    <w:sectPr w:rsidR="00CC3263" w:rsidSect="00B01C04">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CE1"/>
    <w:multiLevelType w:val="hybridMultilevel"/>
    <w:tmpl w:val="7ACED804"/>
    <w:lvl w:ilvl="0" w:tplc="9F284AF0">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166E1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4CC35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48AD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F6C9C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C802D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0DA173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6874F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F0ECF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338B2877"/>
    <w:multiLevelType w:val="hybridMultilevel"/>
    <w:tmpl w:val="130C208A"/>
    <w:lvl w:ilvl="0" w:tplc="9D96FEAC">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22304C">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6A470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4E0C88">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484A5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FA7B9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B052E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7642E6">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CC0B26">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36824534"/>
    <w:multiLevelType w:val="hybridMultilevel"/>
    <w:tmpl w:val="51CC85DA"/>
    <w:lvl w:ilvl="0" w:tplc="CF4AD2AA">
      <w:start w:val="1"/>
      <w:numFmt w:val="decimal"/>
      <w:lvlText w:val="%1."/>
      <w:lvlJc w:val="left"/>
      <w:pPr>
        <w:ind w:left="699" w:hanging="405"/>
      </w:pPr>
      <w:rPr>
        <w:rFonts w:hint="default"/>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2094" w:hanging="180"/>
      </w:pPr>
    </w:lvl>
    <w:lvl w:ilvl="3" w:tplc="0415000F" w:tentative="1">
      <w:start w:val="1"/>
      <w:numFmt w:val="decimal"/>
      <w:lvlText w:val="%4."/>
      <w:lvlJc w:val="left"/>
      <w:pPr>
        <w:ind w:left="2814" w:hanging="360"/>
      </w:pPr>
    </w:lvl>
    <w:lvl w:ilvl="4" w:tplc="04150019" w:tentative="1">
      <w:start w:val="1"/>
      <w:numFmt w:val="lowerLetter"/>
      <w:lvlText w:val="%5."/>
      <w:lvlJc w:val="left"/>
      <w:pPr>
        <w:ind w:left="3534" w:hanging="360"/>
      </w:pPr>
    </w:lvl>
    <w:lvl w:ilvl="5" w:tplc="0415001B" w:tentative="1">
      <w:start w:val="1"/>
      <w:numFmt w:val="lowerRoman"/>
      <w:lvlText w:val="%6."/>
      <w:lvlJc w:val="right"/>
      <w:pPr>
        <w:ind w:left="4254" w:hanging="180"/>
      </w:pPr>
    </w:lvl>
    <w:lvl w:ilvl="6" w:tplc="0415000F" w:tentative="1">
      <w:start w:val="1"/>
      <w:numFmt w:val="decimal"/>
      <w:lvlText w:val="%7."/>
      <w:lvlJc w:val="left"/>
      <w:pPr>
        <w:ind w:left="4974" w:hanging="360"/>
      </w:pPr>
    </w:lvl>
    <w:lvl w:ilvl="7" w:tplc="04150019" w:tentative="1">
      <w:start w:val="1"/>
      <w:numFmt w:val="lowerLetter"/>
      <w:lvlText w:val="%8."/>
      <w:lvlJc w:val="left"/>
      <w:pPr>
        <w:ind w:left="5694" w:hanging="360"/>
      </w:pPr>
    </w:lvl>
    <w:lvl w:ilvl="8" w:tplc="0415001B" w:tentative="1">
      <w:start w:val="1"/>
      <w:numFmt w:val="lowerRoman"/>
      <w:lvlText w:val="%9."/>
      <w:lvlJc w:val="right"/>
      <w:pPr>
        <w:ind w:left="6414" w:hanging="180"/>
      </w:pPr>
    </w:lvl>
  </w:abstractNum>
  <w:abstractNum w:abstractNumId="3">
    <w:nsid w:val="4FB87996"/>
    <w:multiLevelType w:val="hybridMultilevel"/>
    <w:tmpl w:val="A4DE5A78"/>
    <w:lvl w:ilvl="0" w:tplc="059A54DA">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182F508">
      <w:start w:val="2"/>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1A67C8">
      <w:start w:val="1"/>
      <w:numFmt w:val="lowerRoman"/>
      <w:lvlText w:val="%3"/>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56636EA">
      <w:start w:val="1"/>
      <w:numFmt w:val="decimal"/>
      <w:lvlText w:val="%4"/>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2485B2">
      <w:start w:val="1"/>
      <w:numFmt w:val="lowerLetter"/>
      <w:lvlText w:val="%5"/>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B8F0BA">
      <w:start w:val="1"/>
      <w:numFmt w:val="lowerRoman"/>
      <w:lvlText w:val="%6"/>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8ADFF2">
      <w:start w:val="1"/>
      <w:numFmt w:val="decimal"/>
      <w:lvlText w:val="%7"/>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5CF8C4">
      <w:start w:val="1"/>
      <w:numFmt w:val="lowerLetter"/>
      <w:lvlText w:val="%8"/>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0C212CA">
      <w:start w:val="1"/>
      <w:numFmt w:val="lowerRoman"/>
      <w:lvlText w:val="%9"/>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nsid w:val="50DF39A8"/>
    <w:multiLevelType w:val="hybridMultilevel"/>
    <w:tmpl w:val="5F0A8B24"/>
    <w:lvl w:ilvl="0" w:tplc="8066602E">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84A6E0">
      <w:start w:val="1"/>
      <w:numFmt w:val="lowerLetter"/>
      <w:lvlText w:val="%2"/>
      <w:lvlJc w:val="left"/>
      <w:pPr>
        <w:ind w:left="1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F25224">
      <w:start w:val="1"/>
      <w:numFmt w:val="lowerRoman"/>
      <w:lvlText w:val="%3"/>
      <w:lvlJc w:val="left"/>
      <w:pPr>
        <w:ind w:left="1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062930">
      <w:start w:val="1"/>
      <w:numFmt w:val="decimal"/>
      <w:lvlText w:val="%4"/>
      <w:lvlJc w:val="left"/>
      <w:pPr>
        <w:ind w:left="2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D324906">
      <w:start w:val="1"/>
      <w:numFmt w:val="lowerLetter"/>
      <w:lvlText w:val="%5"/>
      <w:lvlJc w:val="left"/>
      <w:pPr>
        <w:ind w:left="3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7FED9A6">
      <w:start w:val="1"/>
      <w:numFmt w:val="lowerRoman"/>
      <w:lvlText w:val="%6"/>
      <w:lvlJc w:val="left"/>
      <w:pPr>
        <w:ind w:left="39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E40D44">
      <w:start w:val="1"/>
      <w:numFmt w:val="decimal"/>
      <w:lvlText w:val="%7"/>
      <w:lvlJc w:val="left"/>
      <w:pPr>
        <w:ind w:left="46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2DD48">
      <w:start w:val="1"/>
      <w:numFmt w:val="lowerLetter"/>
      <w:lvlText w:val="%8"/>
      <w:lvlJc w:val="left"/>
      <w:pPr>
        <w:ind w:left="54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24DAC8">
      <w:start w:val="1"/>
      <w:numFmt w:val="lowerRoman"/>
      <w:lvlText w:val="%9"/>
      <w:lvlJc w:val="left"/>
      <w:pPr>
        <w:ind w:left="61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7CD95BCD"/>
    <w:multiLevelType w:val="hybridMultilevel"/>
    <w:tmpl w:val="036E100A"/>
    <w:lvl w:ilvl="0" w:tplc="CE1ED344">
      <w:start w:val="1"/>
      <w:numFmt w:val="decimal"/>
      <w:lvlText w:val="%1."/>
      <w:lvlJc w:val="left"/>
      <w:pPr>
        <w:ind w:left="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5ECE86">
      <w:start w:val="1"/>
      <w:numFmt w:val="lowerLetter"/>
      <w:lvlText w:val="%2"/>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E60588">
      <w:start w:val="1"/>
      <w:numFmt w:val="lowerRoman"/>
      <w:lvlText w:val="%3"/>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4C949C">
      <w:start w:val="1"/>
      <w:numFmt w:val="decimal"/>
      <w:lvlText w:val="%4"/>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6EAE3E">
      <w:start w:val="1"/>
      <w:numFmt w:val="lowerLetter"/>
      <w:lvlText w:val="%5"/>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08DE6E">
      <w:start w:val="1"/>
      <w:numFmt w:val="lowerRoman"/>
      <w:lvlText w:val="%6"/>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58ED1E">
      <w:start w:val="1"/>
      <w:numFmt w:val="decimal"/>
      <w:lvlText w:val="%7"/>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020D02">
      <w:start w:val="1"/>
      <w:numFmt w:val="lowerLetter"/>
      <w:lvlText w:val="%8"/>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1C0A6E">
      <w:start w:val="1"/>
      <w:numFmt w:val="lowerRoman"/>
      <w:lvlText w:val="%9"/>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04"/>
    <w:rsid w:val="00077061"/>
    <w:rsid w:val="000D5573"/>
    <w:rsid w:val="002711CB"/>
    <w:rsid w:val="003A3AC8"/>
    <w:rsid w:val="00B01C04"/>
    <w:rsid w:val="00CC32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01C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1C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01C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1C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9173</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2</cp:revision>
  <dcterms:created xsi:type="dcterms:W3CDTF">2021-10-18T10:24:00Z</dcterms:created>
  <dcterms:modified xsi:type="dcterms:W3CDTF">2021-10-18T10:24:00Z</dcterms:modified>
</cp:coreProperties>
</file>