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A8A" w:rsidRPr="001049B1" w:rsidRDefault="00711A8A" w:rsidP="00711A8A">
      <w:pPr>
        <w:rPr>
          <w:rFonts w:cs="Times New Roman"/>
        </w:rPr>
      </w:pPr>
      <w:r w:rsidRPr="001049B1">
        <w:rPr>
          <w:rFonts w:cs="Times New Roman"/>
        </w:rPr>
        <w:t>Protokół nr 3. 2015</w:t>
      </w:r>
    </w:p>
    <w:p w:rsidR="00711A8A" w:rsidRPr="001049B1" w:rsidRDefault="00711A8A" w:rsidP="00711A8A">
      <w:pPr>
        <w:rPr>
          <w:rFonts w:cs="Times New Roman"/>
        </w:rPr>
      </w:pPr>
      <w:r w:rsidRPr="001049B1">
        <w:t xml:space="preserve">wspólnego posiedzenia Komisji Rewizyjnej, Komisji Rozwoju Gospodarczego i Budżetu, Komisji Rolnictwa, Komisji Oświaty, Zdrowia, Kultury, Sportu i Bezpieczeństwa Publicznego Rady Gminy </w:t>
      </w:r>
      <w:r w:rsidRPr="001049B1">
        <w:br/>
        <w:t xml:space="preserve">w Będkowie </w:t>
      </w:r>
      <w:r w:rsidRPr="001049B1">
        <w:rPr>
          <w:rFonts w:cs="Times New Roman"/>
        </w:rPr>
        <w:t>z dnia 7 maja 2015 r.</w:t>
      </w:r>
    </w:p>
    <w:p w:rsidR="00711A8A" w:rsidRPr="001049B1" w:rsidRDefault="00711A8A" w:rsidP="00711A8A">
      <w:r w:rsidRPr="001049B1">
        <w:t>W posiedzeniu uczestniczyło 13 członków Komisji  stałych  Rady Gminy w Będkowie  na stan 14 -</w:t>
      </w:r>
      <w:r w:rsidRPr="001049B1">
        <w:br/>
        <w:t>zgodnie z listą obecności załączoną do protokołu posiedzenia.</w:t>
      </w:r>
    </w:p>
    <w:p w:rsidR="00711A8A" w:rsidRPr="001049B1" w:rsidRDefault="00711A8A" w:rsidP="00711A8A">
      <w:pPr>
        <w:rPr>
          <w:rFonts w:cs="Times New Roman"/>
        </w:rPr>
      </w:pPr>
      <w:r w:rsidRPr="001049B1">
        <w:rPr>
          <w:rFonts w:cs="Times New Roman"/>
        </w:rPr>
        <w:t>W posiedzeniu udział wzięli:</w:t>
      </w:r>
    </w:p>
    <w:p w:rsidR="00711A8A" w:rsidRPr="001049B1" w:rsidRDefault="00711A8A" w:rsidP="00711A8A">
      <w:pPr>
        <w:pStyle w:val="Akapitzlist"/>
        <w:numPr>
          <w:ilvl w:val="0"/>
          <w:numId w:val="1"/>
        </w:numPr>
        <w:rPr>
          <w:rFonts w:asciiTheme="minorHAnsi" w:hAnsiTheme="minorHAnsi" w:cs="Times New Roman"/>
        </w:rPr>
      </w:pPr>
      <w:r w:rsidRPr="001049B1">
        <w:rPr>
          <w:rFonts w:asciiTheme="minorHAnsi" w:hAnsiTheme="minorHAnsi" w:cs="Times New Roman"/>
        </w:rPr>
        <w:t xml:space="preserve">Andrzej </w:t>
      </w:r>
      <w:proofErr w:type="spellStart"/>
      <w:r w:rsidRPr="001049B1">
        <w:rPr>
          <w:rFonts w:asciiTheme="minorHAnsi" w:hAnsiTheme="minorHAnsi" w:cs="Times New Roman"/>
        </w:rPr>
        <w:t>Legieziński</w:t>
      </w:r>
      <w:proofErr w:type="spellEnd"/>
      <w:r w:rsidRPr="001049B1">
        <w:rPr>
          <w:rFonts w:asciiTheme="minorHAnsi" w:hAnsiTheme="minorHAnsi" w:cs="Times New Roman"/>
        </w:rPr>
        <w:t xml:space="preserve"> – Przewodniczący Rady Gminy w Będkowie</w:t>
      </w:r>
    </w:p>
    <w:p w:rsidR="00711A8A" w:rsidRPr="001049B1" w:rsidRDefault="00711A8A" w:rsidP="00711A8A">
      <w:pPr>
        <w:pStyle w:val="Akapitzlist"/>
        <w:numPr>
          <w:ilvl w:val="0"/>
          <w:numId w:val="1"/>
        </w:numPr>
        <w:rPr>
          <w:rFonts w:asciiTheme="minorHAnsi" w:hAnsiTheme="minorHAnsi" w:cs="Times New Roman"/>
        </w:rPr>
      </w:pPr>
      <w:r w:rsidRPr="001049B1">
        <w:rPr>
          <w:rFonts w:asciiTheme="minorHAnsi" w:hAnsiTheme="minorHAnsi" w:cs="Times New Roman"/>
        </w:rPr>
        <w:t>Lesław Kołodziejczyk – Wójt Gminy Będków</w:t>
      </w:r>
    </w:p>
    <w:p w:rsidR="00711A8A" w:rsidRPr="001049B1" w:rsidRDefault="00711A8A" w:rsidP="00711A8A">
      <w:pPr>
        <w:pStyle w:val="Akapitzlist"/>
        <w:numPr>
          <w:ilvl w:val="0"/>
          <w:numId w:val="1"/>
        </w:numPr>
        <w:rPr>
          <w:rFonts w:asciiTheme="minorHAnsi" w:hAnsiTheme="minorHAnsi" w:cs="Times New Roman"/>
        </w:rPr>
      </w:pPr>
      <w:r w:rsidRPr="001049B1">
        <w:rPr>
          <w:rFonts w:asciiTheme="minorHAnsi" w:hAnsiTheme="minorHAnsi" w:cs="Times New Roman"/>
        </w:rPr>
        <w:t>Małgorzata Jabłońska – Skarbnik Gminy Będków</w:t>
      </w:r>
    </w:p>
    <w:p w:rsidR="00711A8A" w:rsidRPr="001049B1" w:rsidRDefault="00711A8A" w:rsidP="00711A8A">
      <w:pPr>
        <w:pStyle w:val="Akapitzlist"/>
        <w:numPr>
          <w:ilvl w:val="0"/>
          <w:numId w:val="1"/>
        </w:numPr>
        <w:rPr>
          <w:rFonts w:asciiTheme="minorHAnsi" w:hAnsiTheme="minorHAnsi" w:cs="Times New Roman"/>
        </w:rPr>
      </w:pPr>
      <w:r w:rsidRPr="001049B1">
        <w:rPr>
          <w:rFonts w:asciiTheme="minorHAnsi" w:hAnsiTheme="minorHAnsi" w:cs="Times New Roman"/>
        </w:rPr>
        <w:t>Kubala Józefa – inspektor w Urzędzie Gminy Będków</w:t>
      </w:r>
    </w:p>
    <w:p w:rsidR="00711A8A" w:rsidRPr="001049B1" w:rsidRDefault="00711A8A" w:rsidP="00711A8A">
      <w:pPr>
        <w:pStyle w:val="Akapitzlist"/>
        <w:numPr>
          <w:ilvl w:val="0"/>
          <w:numId w:val="1"/>
        </w:numPr>
        <w:rPr>
          <w:rFonts w:asciiTheme="minorHAnsi" w:hAnsiTheme="minorHAnsi" w:cs="Times New Roman"/>
        </w:rPr>
      </w:pPr>
      <w:r w:rsidRPr="001049B1">
        <w:rPr>
          <w:rFonts w:asciiTheme="minorHAnsi" w:hAnsiTheme="minorHAnsi" w:cs="Times New Roman"/>
        </w:rPr>
        <w:t>Krych Justyna – podinspektor w Urzędzie Gminy Będków</w:t>
      </w:r>
    </w:p>
    <w:p w:rsidR="00711A8A" w:rsidRPr="001049B1" w:rsidRDefault="00711A8A" w:rsidP="00711A8A">
      <w:pPr>
        <w:rPr>
          <w:rFonts w:cs="Times New Roman"/>
        </w:rPr>
      </w:pPr>
      <w:r w:rsidRPr="001049B1">
        <w:rPr>
          <w:rFonts w:cs="Times New Roman"/>
        </w:rPr>
        <w:t>Porządek posiedzenia:</w:t>
      </w:r>
    </w:p>
    <w:p w:rsidR="00711A8A" w:rsidRPr="001049B1" w:rsidRDefault="00711A8A" w:rsidP="00711A8A">
      <w:pPr>
        <w:rPr>
          <w:rFonts w:cs="Times New Roman"/>
        </w:rPr>
      </w:pPr>
      <w:r w:rsidRPr="001049B1">
        <w:rPr>
          <w:rFonts w:cs="Times New Roman"/>
        </w:rPr>
        <w:t>1.Otwarcie posiedzenia i stwierdzenie prawomocności obrad.</w:t>
      </w:r>
    </w:p>
    <w:p w:rsidR="00711A8A" w:rsidRPr="001049B1" w:rsidRDefault="00711A8A" w:rsidP="00711A8A">
      <w:pPr>
        <w:rPr>
          <w:rFonts w:cs="Times New Roman"/>
        </w:rPr>
      </w:pPr>
      <w:r w:rsidRPr="001049B1">
        <w:rPr>
          <w:rFonts w:cs="Times New Roman"/>
        </w:rPr>
        <w:t>2.Przyjęcie porządku obrad i protokołu poprzedniego posiedzenia.</w:t>
      </w:r>
    </w:p>
    <w:p w:rsidR="00711A8A" w:rsidRPr="001049B1" w:rsidRDefault="00711A8A" w:rsidP="00711A8A">
      <w:pPr>
        <w:rPr>
          <w:rFonts w:cs="Times New Roman"/>
        </w:rPr>
      </w:pPr>
      <w:r w:rsidRPr="001049B1">
        <w:rPr>
          <w:rFonts w:cs="Times New Roman"/>
        </w:rPr>
        <w:t>3.Rozpatrzenie projektów uchwał:</w:t>
      </w:r>
    </w:p>
    <w:p w:rsidR="00711A8A" w:rsidRPr="001049B1" w:rsidRDefault="00711A8A" w:rsidP="00711A8A">
      <w:pPr>
        <w:rPr>
          <w:rFonts w:cs="Times New Roman"/>
          <w:color w:val="000000" w:themeColor="text1"/>
        </w:rPr>
      </w:pPr>
      <w:r w:rsidRPr="001049B1">
        <w:rPr>
          <w:rFonts w:cs="Times New Roman"/>
          <w:color w:val="000000" w:themeColor="text1"/>
        </w:rPr>
        <w:t>a)  zarządzenia poboru podatków od nieruchomości, rolnego i leśnego w drodze inkasa, określenia inkasentów i wysokości wynagrodzenia za inkaso;</w:t>
      </w:r>
    </w:p>
    <w:p w:rsidR="00711A8A" w:rsidRPr="001049B1" w:rsidRDefault="00711A8A" w:rsidP="00711A8A">
      <w:pPr>
        <w:rPr>
          <w:rFonts w:cs="Times New Roman"/>
          <w:color w:val="000000" w:themeColor="text1"/>
        </w:rPr>
      </w:pPr>
      <w:r w:rsidRPr="001049B1">
        <w:rPr>
          <w:rFonts w:cs="Times New Roman"/>
          <w:color w:val="000000" w:themeColor="text1"/>
        </w:rPr>
        <w:t>b)  ustalenia zasad na jakich przysługują diety dla sołtysów;</w:t>
      </w:r>
    </w:p>
    <w:p w:rsidR="00711A8A" w:rsidRPr="001049B1" w:rsidRDefault="00711A8A" w:rsidP="00711A8A">
      <w:pPr>
        <w:rPr>
          <w:rFonts w:cs="Times New Roman"/>
        </w:rPr>
      </w:pPr>
      <w:r w:rsidRPr="001049B1">
        <w:rPr>
          <w:rFonts w:cs="Times New Roman"/>
        </w:rPr>
        <w:t>c)  uchwalenia zmiany Studium uwarunkowań i kierunków zagospodarowania przestrzennego gminy Będków;</w:t>
      </w:r>
    </w:p>
    <w:p w:rsidR="00711A8A" w:rsidRPr="001049B1" w:rsidRDefault="00711A8A" w:rsidP="00711A8A">
      <w:pPr>
        <w:rPr>
          <w:rFonts w:cs="Times New Roman"/>
        </w:rPr>
      </w:pPr>
      <w:r w:rsidRPr="001049B1">
        <w:rPr>
          <w:rFonts w:cs="Times New Roman"/>
        </w:rPr>
        <w:t>d)  ustalenia stawki opłaty za gospodarowanie odpadami komunalnymi na nieruchomościach, na których znajdują się domki letniskowe lub innych nieruchomościach wykorzystywanych na cele rekreacyjno-wypoczynkowe, położonych na terenie gminy Będków;</w:t>
      </w:r>
    </w:p>
    <w:p w:rsidR="00711A8A" w:rsidRPr="001049B1" w:rsidRDefault="00711A8A" w:rsidP="00711A8A">
      <w:pPr>
        <w:rPr>
          <w:rFonts w:cs="Times New Roman"/>
        </w:rPr>
      </w:pPr>
      <w:r w:rsidRPr="001049B1">
        <w:rPr>
          <w:rFonts w:cs="Times New Roman"/>
        </w:rPr>
        <w:t>e)  określenia terminu, częstotliwości i trybu uiszczania opłaty za gospodarowanie odpadów komunalnych;</w:t>
      </w:r>
    </w:p>
    <w:p w:rsidR="00711A8A" w:rsidRPr="001049B1" w:rsidRDefault="00711A8A" w:rsidP="00711A8A">
      <w:pPr>
        <w:rPr>
          <w:rFonts w:cs="Times New Roman"/>
        </w:rPr>
      </w:pPr>
      <w:r w:rsidRPr="001049B1">
        <w:rPr>
          <w:rFonts w:cs="Times New Roman"/>
        </w:rPr>
        <w:t>f)   określenia wzoru deklaracji o wysokości opłaty za gospodarowanie odpadami komunalnymi, składanej przez właścicieli nieruchomości, na których znajdują się domki letniskowe lub innych nieruchomości wykorzystywanych na cele rekreacyjno-wypoczynkowe, położonych na terenie gminy Będków;</w:t>
      </w:r>
    </w:p>
    <w:p w:rsidR="00711A8A" w:rsidRPr="001049B1" w:rsidRDefault="00711A8A" w:rsidP="00711A8A">
      <w:pPr>
        <w:rPr>
          <w:rFonts w:cs="Times New Roman"/>
        </w:rPr>
      </w:pPr>
      <w:r w:rsidRPr="001049B1">
        <w:rPr>
          <w:rFonts w:cs="Times New Roman"/>
        </w:rPr>
        <w:t>g)  określenia wzoru deklaracji o wysokości opłaty za gospodarowanie odpadami komunalnymi, składanej przez właścicieli nieruchomości położonych na obszarze gminy Będków;</w:t>
      </w:r>
    </w:p>
    <w:p w:rsidR="00711A8A" w:rsidRPr="001049B1" w:rsidRDefault="00711A8A" w:rsidP="00711A8A">
      <w:pPr>
        <w:rPr>
          <w:rFonts w:cs="Times New Roman"/>
        </w:rPr>
      </w:pPr>
      <w:r w:rsidRPr="001049B1">
        <w:rPr>
          <w:rFonts w:cs="Times New Roman"/>
        </w:rPr>
        <w:t>h)  wyboru metody ustalania opłaty za gospodarowanie odpadami komunalnymi oraz ustalenia wysokości stawki tej opłaty;</w:t>
      </w:r>
    </w:p>
    <w:p w:rsidR="00711A8A" w:rsidRPr="001049B1" w:rsidRDefault="00711A8A" w:rsidP="00711A8A">
      <w:pPr>
        <w:jc w:val="both"/>
        <w:rPr>
          <w:rFonts w:cs="Times New Roman"/>
        </w:rPr>
      </w:pPr>
      <w:r w:rsidRPr="001049B1">
        <w:rPr>
          <w:rFonts w:cs="Times New Roman"/>
        </w:rPr>
        <w:lastRenderedPageBreak/>
        <w:t>i) zmiany uchwały w sprawie uchwalenia budżetu gminy na rok 2015;</w:t>
      </w:r>
    </w:p>
    <w:p w:rsidR="00711A8A" w:rsidRPr="001049B1" w:rsidRDefault="00711A8A" w:rsidP="00711A8A">
      <w:pPr>
        <w:jc w:val="both"/>
        <w:rPr>
          <w:rFonts w:cs="Times New Roman"/>
        </w:rPr>
      </w:pPr>
      <w:r w:rsidRPr="001049B1">
        <w:rPr>
          <w:rFonts w:cs="Times New Roman"/>
        </w:rPr>
        <w:t>j) Wieloletniej Prognozy Finansowej Gminy Będków na lata 2015-2029.</w:t>
      </w:r>
    </w:p>
    <w:p w:rsidR="00711A8A" w:rsidRPr="001049B1" w:rsidRDefault="001049B1" w:rsidP="00711A8A">
      <w:pPr>
        <w:jc w:val="both"/>
        <w:rPr>
          <w:rFonts w:cs="Times New Roman"/>
        </w:rPr>
      </w:pPr>
      <w:r>
        <w:rPr>
          <w:rFonts w:cs="Times New Roman"/>
        </w:rPr>
        <w:t>4. Zapytania i wnioski.</w:t>
      </w:r>
    </w:p>
    <w:p w:rsidR="00711A8A" w:rsidRPr="001049B1" w:rsidRDefault="00711A8A" w:rsidP="00711A8A">
      <w:pPr>
        <w:jc w:val="both"/>
        <w:rPr>
          <w:rFonts w:cs="Times New Roman"/>
        </w:rPr>
      </w:pPr>
      <w:r w:rsidRPr="001049B1">
        <w:rPr>
          <w:rFonts w:cs="Times New Roman"/>
        </w:rPr>
        <w:t>Odp. punktu 1.</w:t>
      </w:r>
    </w:p>
    <w:p w:rsidR="00711A8A" w:rsidRPr="001049B1" w:rsidRDefault="00711A8A" w:rsidP="00711A8A">
      <w:pPr>
        <w:jc w:val="both"/>
        <w:rPr>
          <w:rFonts w:cs="Times New Roman"/>
        </w:rPr>
      </w:pPr>
      <w:r w:rsidRPr="001049B1">
        <w:rPr>
          <w:rFonts w:cs="Times New Roman"/>
        </w:rPr>
        <w:t>Otwarcia wspólnego posiedzenia dokonała Pani An</w:t>
      </w:r>
      <w:r w:rsidR="002D336A" w:rsidRPr="001049B1">
        <w:rPr>
          <w:rFonts w:cs="Times New Roman"/>
        </w:rPr>
        <w:t xml:space="preserve">eta </w:t>
      </w:r>
      <w:proofErr w:type="spellStart"/>
      <w:r w:rsidR="002D336A" w:rsidRPr="001049B1">
        <w:rPr>
          <w:rFonts w:cs="Times New Roman"/>
        </w:rPr>
        <w:t>Kobalczyk</w:t>
      </w:r>
      <w:proofErr w:type="spellEnd"/>
      <w:r w:rsidR="002D336A" w:rsidRPr="001049B1">
        <w:rPr>
          <w:rFonts w:cs="Times New Roman"/>
        </w:rPr>
        <w:t xml:space="preserve">, </w:t>
      </w:r>
      <w:r w:rsidRPr="001049B1">
        <w:rPr>
          <w:rFonts w:cs="Times New Roman"/>
        </w:rPr>
        <w:t>Wiceprzewodnicząca Rady. Na podstawie listy obecności stwierdził prawomocność obrad. W posiedzeniu uczestniczyło 13 członków komisji.</w:t>
      </w:r>
    </w:p>
    <w:p w:rsidR="00711A8A" w:rsidRPr="001049B1" w:rsidRDefault="00711A8A" w:rsidP="00711A8A">
      <w:pPr>
        <w:jc w:val="both"/>
        <w:rPr>
          <w:rFonts w:cs="Times New Roman"/>
        </w:rPr>
      </w:pPr>
      <w:r w:rsidRPr="001049B1">
        <w:rPr>
          <w:rFonts w:cs="Times New Roman"/>
        </w:rPr>
        <w:t>Odp. punktu 2.</w:t>
      </w:r>
    </w:p>
    <w:p w:rsidR="00711A8A" w:rsidRPr="001049B1" w:rsidRDefault="00711A8A" w:rsidP="00711A8A">
      <w:pPr>
        <w:jc w:val="both"/>
        <w:rPr>
          <w:rFonts w:cs="Times New Roman"/>
        </w:rPr>
      </w:pPr>
      <w:r w:rsidRPr="001049B1">
        <w:rPr>
          <w:rFonts w:cs="Times New Roman"/>
        </w:rPr>
        <w:t>Przewodniczący posiedzenia zap</w:t>
      </w:r>
      <w:r w:rsidR="001049B1">
        <w:rPr>
          <w:rFonts w:cs="Times New Roman"/>
        </w:rPr>
        <w:t xml:space="preserve">roponował porządek posiedzenia </w:t>
      </w:r>
      <w:r w:rsidRPr="001049B1">
        <w:rPr>
          <w:rFonts w:cs="Times New Roman"/>
        </w:rPr>
        <w:t>jak na stronie pierwszej niniejszego protokołu, a następnie wobec niezabrania głosu przez  członków komisji, poddał zaproponowany porządek posiedzenia pod głosowanie jawne. Porządek posiedzenia został przyjęty przez członków komisji 13 głosami „za”.</w:t>
      </w:r>
    </w:p>
    <w:p w:rsidR="00711A8A" w:rsidRPr="001049B1" w:rsidRDefault="00711A8A" w:rsidP="00711A8A">
      <w:pPr>
        <w:jc w:val="both"/>
        <w:rPr>
          <w:rFonts w:cs="Times New Roman"/>
        </w:rPr>
      </w:pPr>
      <w:r w:rsidRPr="001049B1">
        <w:rPr>
          <w:rFonts w:cs="Times New Roman"/>
        </w:rPr>
        <w:t xml:space="preserve">Członkowie komisji nie zabrali głosu w sprawie protokołu poprzedniego posiedzenia i przyjęli go </w:t>
      </w:r>
      <w:r w:rsidRPr="001049B1">
        <w:rPr>
          <w:rFonts w:cs="Times New Roman"/>
        </w:rPr>
        <w:br/>
        <w:t>w drodze głosowania jawnego 13 głosami „za”.</w:t>
      </w:r>
    </w:p>
    <w:p w:rsidR="00187A80" w:rsidRPr="001049B1" w:rsidRDefault="00187A80" w:rsidP="00187A80">
      <w:pPr>
        <w:jc w:val="both"/>
        <w:rPr>
          <w:rFonts w:cs="Times New Roman"/>
        </w:rPr>
      </w:pPr>
      <w:r w:rsidRPr="001049B1">
        <w:rPr>
          <w:rFonts w:cs="Times New Roman"/>
        </w:rPr>
        <w:t>Odp. punktu 3.litera a.</w:t>
      </w:r>
    </w:p>
    <w:p w:rsidR="001F3A89" w:rsidRDefault="001F3A89" w:rsidP="001F3A89">
      <w:pPr>
        <w:jc w:val="both"/>
        <w:rPr>
          <w:rFonts w:cs="Times New Roman"/>
          <w:color w:val="000000" w:themeColor="text1"/>
        </w:rPr>
      </w:pPr>
      <w:r>
        <w:rPr>
          <w:rFonts w:cs="Times New Roman"/>
          <w:color w:val="000000" w:themeColor="text1"/>
        </w:rPr>
        <w:t xml:space="preserve">W sprawie projektu uchwały w sprawie </w:t>
      </w:r>
      <w:r w:rsidRPr="00385627">
        <w:rPr>
          <w:rFonts w:cs="Times New Roman"/>
          <w:color w:val="000000" w:themeColor="text1"/>
        </w:rPr>
        <w:t xml:space="preserve">zarządzenia poboru podatków od nieruchomości, rolnego </w:t>
      </w:r>
      <w:r>
        <w:rPr>
          <w:rFonts w:cs="Times New Roman"/>
          <w:color w:val="000000" w:themeColor="text1"/>
        </w:rPr>
        <w:br/>
      </w:r>
      <w:r w:rsidRPr="00385627">
        <w:rPr>
          <w:rFonts w:cs="Times New Roman"/>
          <w:color w:val="000000" w:themeColor="text1"/>
        </w:rPr>
        <w:t>i leśnego w drodze inkasa, określenia inkasentów i wy</w:t>
      </w:r>
      <w:r>
        <w:rPr>
          <w:rFonts w:cs="Times New Roman"/>
          <w:color w:val="000000" w:themeColor="text1"/>
        </w:rPr>
        <w:t xml:space="preserve">sokości wynagrodzenia za inkaso Wójt Gminy stwierdził:  </w:t>
      </w:r>
      <w:r w:rsidR="001E523E">
        <w:rPr>
          <w:rFonts w:cs="Times New Roman"/>
          <w:color w:val="000000" w:themeColor="text1"/>
        </w:rPr>
        <w:t>w związku z przeprowadzonymi wyborami sołtysów przygotowane zostały propozycje wynagrodzenia sołtysów za inkaso. C</w:t>
      </w:r>
      <w:r>
        <w:rPr>
          <w:rFonts w:cs="Times New Roman"/>
          <w:color w:val="000000" w:themeColor="text1"/>
        </w:rPr>
        <w:t>o do założeń prowizyjnego wynagradzania za zebrane środki podatkowe nie proponuje się żadnych zmian</w:t>
      </w:r>
      <w:r w:rsidR="001E523E">
        <w:rPr>
          <w:rFonts w:cs="Times New Roman"/>
          <w:color w:val="000000" w:themeColor="text1"/>
        </w:rPr>
        <w:t xml:space="preserve"> – wysokość  wynagrodzenia za inkaso  jest utrzymane na poziomie  ubiegłych lat. C</w:t>
      </w:r>
      <w:r>
        <w:rPr>
          <w:rFonts w:cs="Times New Roman"/>
          <w:color w:val="000000" w:themeColor="text1"/>
        </w:rPr>
        <w:t xml:space="preserve">hodzi tylko  o ustalenie nowych  inkasentów w związku  z wyborem nowych sołtysów  - w pięciu sołectwach zostało wybranych  5 nowych sołtysów. </w:t>
      </w:r>
      <w:r w:rsidR="00C953CA">
        <w:rPr>
          <w:rFonts w:cs="Times New Roman"/>
          <w:color w:val="000000" w:themeColor="text1"/>
        </w:rPr>
        <w:t xml:space="preserve"> Procenty są różne, bo różne mamy sołectwa</w:t>
      </w:r>
      <w:r w:rsidR="00306544">
        <w:rPr>
          <w:rFonts w:cs="Times New Roman"/>
          <w:color w:val="000000" w:themeColor="text1"/>
        </w:rPr>
        <w:t xml:space="preserve"> – jeżeli chodzi np. o Magdalenkę jest 16 posesji, a w Prażkach jest prawie 100, więc pewne zróżnicowanie być musi.</w:t>
      </w:r>
      <w:r w:rsidR="00EE4A18">
        <w:rPr>
          <w:rFonts w:cs="Times New Roman"/>
          <w:color w:val="000000" w:themeColor="text1"/>
        </w:rPr>
        <w:t xml:space="preserve"> Są też takie sołectwa, jak np. </w:t>
      </w:r>
      <w:proofErr w:type="spellStart"/>
      <w:r w:rsidR="00EE4A18">
        <w:rPr>
          <w:rFonts w:cs="Times New Roman"/>
          <w:color w:val="000000" w:themeColor="text1"/>
        </w:rPr>
        <w:t>Łaknarz</w:t>
      </w:r>
      <w:proofErr w:type="spellEnd"/>
      <w:r w:rsidR="00EE4A18">
        <w:rPr>
          <w:rFonts w:cs="Times New Roman"/>
          <w:color w:val="000000" w:themeColor="text1"/>
        </w:rPr>
        <w:t>, czy Ewcin, gdzie może być kilka pozycji więcej, natomiast podatku nie będzie, bo jest 5 i 6 klasa gleb, która jest zwolniona z podatku.</w:t>
      </w:r>
      <w:r w:rsidR="004C0ECC">
        <w:rPr>
          <w:rFonts w:cs="Times New Roman"/>
          <w:color w:val="000000" w:themeColor="text1"/>
        </w:rPr>
        <w:t xml:space="preserve"> Przy opracowywaniu projektu staraliśmy się brać te wszystkie rzeczy pod uwagę, stąd też ten zapis mówiący, że gdyby gdziekolwiek  miało się zdarzyć mniej niż 180 zł, to ten próg poniżej 180 zł przy racie nie może być niższy.</w:t>
      </w:r>
      <w:r w:rsidR="00F15FFF">
        <w:rPr>
          <w:rFonts w:cs="Times New Roman"/>
          <w:color w:val="000000" w:themeColor="text1"/>
        </w:rPr>
        <w:t xml:space="preserve"> Jest różnie w poszczególnych sołectwach od 260-280 zł do 450 zł od raty, </w:t>
      </w:r>
      <w:r w:rsidR="00FB043D">
        <w:rPr>
          <w:rFonts w:cs="Times New Roman"/>
          <w:color w:val="000000" w:themeColor="text1"/>
        </w:rPr>
        <w:br/>
      </w:r>
      <w:r w:rsidR="00F15FFF">
        <w:rPr>
          <w:rFonts w:cs="Times New Roman"/>
          <w:color w:val="000000" w:themeColor="text1"/>
        </w:rPr>
        <w:t>w zależności od tego, jakie jest obciążenie obowiązkami – ile tego podatku jest w danym sołectwie</w:t>
      </w:r>
      <w:r w:rsidR="009324C3">
        <w:rPr>
          <w:rFonts w:cs="Times New Roman"/>
          <w:color w:val="000000" w:themeColor="text1"/>
        </w:rPr>
        <w:t>. Projekt uchwały, tak w zasadzie, wprowadza tylko do systemu nowych sołtysów.</w:t>
      </w:r>
    </w:p>
    <w:p w:rsidR="00354A02" w:rsidRDefault="00354A02" w:rsidP="001F3A89">
      <w:pPr>
        <w:jc w:val="both"/>
        <w:rPr>
          <w:rFonts w:cs="Times New Roman"/>
          <w:color w:val="000000" w:themeColor="text1"/>
        </w:rPr>
      </w:pPr>
      <w:r>
        <w:rPr>
          <w:rFonts w:cs="Times New Roman"/>
          <w:color w:val="000000" w:themeColor="text1"/>
        </w:rPr>
        <w:t>Pan Krzysztof Jabłoński – rozumiem, że ten udział procentowy wynika z kwot podatku, czy to są kwartalne wynagrodzenia?</w:t>
      </w:r>
    </w:p>
    <w:p w:rsidR="00354A02" w:rsidRDefault="009F50F2" w:rsidP="001F3A89">
      <w:pPr>
        <w:jc w:val="both"/>
        <w:rPr>
          <w:rFonts w:cs="Times New Roman"/>
          <w:color w:val="000000" w:themeColor="text1"/>
        </w:rPr>
      </w:pPr>
      <w:r>
        <w:rPr>
          <w:rFonts w:cs="Times New Roman"/>
          <w:color w:val="000000" w:themeColor="text1"/>
        </w:rPr>
        <w:t>Wójt Gminy – są cztery raty podatku – 15.03.2015, 15.05.2015 r., 15.09.2015 r. i 15.11. 2015 r., więc to nie są takie typowe kwartały w skali roku. Ustalając te propozycje braliśmy pod uwagę, ile sołtys otrzymuje</w:t>
      </w:r>
      <w:r w:rsidR="009F188C">
        <w:rPr>
          <w:rFonts w:cs="Times New Roman"/>
          <w:color w:val="000000" w:themeColor="text1"/>
        </w:rPr>
        <w:t xml:space="preserve"> na ratę, i w oparciu o to  te procenty zostały przygotowane.</w:t>
      </w:r>
    </w:p>
    <w:p w:rsidR="003B32B6" w:rsidRDefault="003B32B6" w:rsidP="001F3A89">
      <w:pPr>
        <w:jc w:val="both"/>
        <w:rPr>
          <w:rFonts w:cs="Times New Roman"/>
          <w:color w:val="000000" w:themeColor="text1"/>
        </w:rPr>
      </w:pPr>
      <w:r>
        <w:rPr>
          <w:rFonts w:cs="Times New Roman"/>
          <w:color w:val="000000" w:themeColor="text1"/>
        </w:rPr>
        <w:t>Pan Krzysztof Jabłoński pytał, czy zdarza się, że sołtys się nie „wyrabia” w tej kwocie i wtedy mniejszą kwotę gromadzi na poczet tych podatków, czy z reguły są wyższe?.</w:t>
      </w:r>
    </w:p>
    <w:p w:rsidR="00744FB7" w:rsidRDefault="00744FB7" w:rsidP="001F3A89">
      <w:pPr>
        <w:jc w:val="both"/>
        <w:rPr>
          <w:rFonts w:cs="Times New Roman"/>
          <w:color w:val="000000" w:themeColor="text1"/>
        </w:rPr>
      </w:pPr>
      <w:r>
        <w:rPr>
          <w:rFonts w:cs="Times New Roman"/>
          <w:color w:val="000000" w:themeColor="text1"/>
        </w:rPr>
        <w:lastRenderedPageBreak/>
        <w:t xml:space="preserve">Wójt Gminy – może w przypadku </w:t>
      </w:r>
      <w:proofErr w:type="spellStart"/>
      <w:r>
        <w:rPr>
          <w:rFonts w:cs="Times New Roman"/>
          <w:color w:val="000000" w:themeColor="text1"/>
        </w:rPr>
        <w:t>Łaknarza</w:t>
      </w:r>
      <w:proofErr w:type="spellEnd"/>
      <w:r>
        <w:rPr>
          <w:rFonts w:cs="Times New Roman"/>
          <w:color w:val="000000" w:themeColor="text1"/>
        </w:rPr>
        <w:t xml:space="preserve"> lub Magdalenki </w:t>
      </w:r>
      <w:r w:rsidR="00540BC0">
        <w:rPr>
          <w:rFonts w:cs="Times New Roman"/>
          <w:color w:val="000000" w:themeColor="text1"/>
        </w:rPr>
        <w:t>coś takiego mogłoby się zdarzyć, ale są to pojedyncze przypadki.</w:t>
      </w:r>
      <w:r w:rsidR="001A6530">
        <w:rPr>
          <w:rFonts w:cs="Times New Roman"/>
          <w:color w:val="000000" w:themeColor="text1"/>
        </w:rPr>
        <w:t xml:space="preserve"> Gdyby np. miałoby być 170 zł, to będzie wypłacone 180 zł, jako kwota minimalna gwarantowana.</w:t>
      </w:r>
    </w:p>
    <w:p w:rsidR="001A6530" w:rsidRDefault="003224FD" w:rsidP="001F3A89">
      <w:pPr>
        <w:jc w:val="both"/>
        <w:rPr>
          <w:rFonts w:cs="Times New Roman"/>
          <w:color w:val="000000" w:themeColor="text1"/>
        </w:rPr>
      </w:pPr>
      <w:r>
        <w:rPr>
          <w:rFonts w:cs="Times New Roman"/>
          <w:color w:val="000000" w:themeColor="text1"/>
        </w:rPr>
        <w:t>Pan Krzysztof Jabłoński – była dyskusja, czy 200 zł, czy 250 zł, czy to wynika z poprzedniej praktyki, czy też inne są podstawy tej propozycji?</w:t>
      </w:r>
    </w:p>
    <w:p w:rsidR="00237D7E" w:rsidRDefault="00237D7E" w:rsidP="001F3A89">
      <w:pPr>
        <w:jc w:val="both"/>
        <w:rPr>
          <w:rFonts w:cs="Times New Roman"/>
          <w:color w:val="000000" w:themeColor="text1"/>
        </w:rPr>
      </w:pPr>
      <w:r>
        <w:rPr>
          <w:rFonts w:cs="Times New Roman"/>
          <w:color w:val="000000" w:themeColor="text1"/>
        </w:rPr>
        <w:t>Wójt Gminy – jest to minimum, które powinno być zapewnione – ta kwestia zawarta jest w drugim projekcie uchwały, chodzi mianowicie o ryczałt kwartalny. W tym przypadku proponuje się, co prawda niewielki, ale jakiś dodatkowy wzrost.</w:t>
      </w:r>
    </w:p>
    <w:p w:rsidR="002D336A" w:rsidRPr="001049B1" w:rsidRDefault="002D336A" w:rsidP="002D336A">
      <w:pPr>
        <w:jc w:val="both"/>
        <w:rPr>
          <w:rFonts w:cs="Times New Roman"/>
        </w:rPr>
      </w:pPr>
      <w:r w:rsidRPr="001049B1">
        <w:rPr>
          <w:rFonts w:cs="Times New Roman"/>
        </w:rPr>
        <w:t>Odp. punktu 3.litera b.</w:t>
      </w:r>
    </w:p>
    <w:p w:rsidR="00DC7DE6" w:rsidRDefault="00DC7DE6" w:rsidP="002D336A">
      <w:pPr>
        <w:jc w:val="both"/>
      </w:pPr>
      <w:r>
        <w:rPr>
          <w:rFonts w:cs="Times New Roman"/>
          <w:color w:val="000000" w:themeColor="text1"/>
        </w:rPr>
        <w:t xml:space="preserve">W sprawie projektu uchwały w sprawie  ustalenia </w:t>
      </w:r>
      <w:r w:rsidRPr="00385627">
        <w:rPr>
          <w:rFonts w:cs="Times New Roman"/>
          <w:color w:val="000000" w:themeColor="text1"/>
        </w:rPr>
        <w:t xml:space="preserve"> zasad na jakich</w:t>
      </w:r>
      <w:r>
        <w:rPr>
          <w:rFonts w:cs="Times New Roman"/>
          <w:color w:val="000000" w:themeColor="text1"/>
        </w:rPr>
        <w:t xml:space="preserve"> przysługują diety dla sołtysów Wójt Gminy uzasadnił przygotowanie niniejszego projektu uchwały  w następujący sposób:  do tej pory jest tak, że dieta dla sołtysów za udział w sesji  została ustalona uchwałą Rady Gminy </w:t>
      </w:r>
      <w:r>
        <w:rPr>
          <w:rFonts w:cs="Times New Roman"/>
          <w:color w:val="000000" w:themeColor="text1"/>
        </w:rPr>
        <w:br/>
        <w:t xml:space="preserve">w  wysokości 70 zł.   W tej sprawie wyroki Naczelnego Sądu Administracyjnego mówią o tym, że jest to niezgodne z prawem – sołtysa nie można obligować do udziału w sesji i płacenia diety za tą czynność. Stąd przygotowana została nowa propozycja ustalenia ryczałtu dla sołtysów za inne czynności niż pobór podatku. W związku z tym przygotowany został projekt uchwały dla ustalenia kwartalnego ryczałtu w wysokości 200 zł za te dodatkowe czynności.  Dieta w formie ryczałtu   </w:t>
      </w:r>
      <w:r>
        <w:t xml:space="preserve">stanowić ma </w:t>
      </w:r>
      <w:r w:rsidRPr="006D21A9">
        <w:t xml:space="preserve">rekompensatę za udział w sesjach Rady Gminy, naradach organizowanych przez Wójta, zebraniach sołeckich oraz wykonywanie innych czynności związanych z wykonywaniem funkcji sołtysa. </w:t>
      </w:r>
      <w:r>
        <w:t xml:space="preserve">Wysokość tej diety jest wyliczona w oparciu o następującą kalkulację - liczba sesji w skali roku wynosi 6 (6x 70 zł równa się 420 zł rocznie).  Diety dla radnych trochę wzrosły, więc 4 x 200 zł  tj. 800 zł rocznie.  </w:t>
      </w:r>
    </w:p>
    <w:p w:rsidR="00056F2D" w:rsidRDefault="00056F2D" w:rsidP="002D336A">
      <w:pPr>
        <w:jc w:val="both"/>
      </w:pPr>
      <w:r>
        <w:t xml:space="preserve">Przewodniczący Rady Gminy -  intencja jest taka, że sołtysów nie wolno przymuszać do udziału </w:t>
      </w:r>
      <w:r w:rsidR="001049B1">
        <w:br/>
      </w:r>
      <w:r>
        <w:t>w sesji. Jest to ich przywilej, natomiast za wykonywanie wszelkich obowiązków związanych z byciem sołtysem jest właśnie ten kwartalny ryczałt.</w:t>
      </w:r>
    </w:p>
    <w:p w:rsidR="00DE7AF9" w:rsidRDefault="00DE7AF9" w:rsidP="002D336A">
      <w:pPr>
        <w:jc w:val="both"/>
      </w:pPr>
      <w:r>
        <w:t>Wójt Gminy – część sesji można potraktować jako  naradę sołtysów z organem stanowiącym, czy Wójtem, a niezależnie od tego mogę spotkać się z sołtysami w ramach pełnienia czynności typowo administracyjnych, będzie to bezpośrednia relacja Wójt-Sołtys.</w:t>
      </w:r>
    </w:p>
    <w:p w:rsidR="00931699" w:rsidRDefault="00931699" w:rsidP="002D336A">
      <w:pPr>
        <w:jc w:val="both"/>
      </w:pPr>
      <w:r>
        <w:t>Pan Krzysztof Jabłoński – pytał, czy tej uchwały nie dałoby się troszeczkę uprościć, bo mówi się, że wypłata odnosi się do listy obecności. Nawiązując do wypowiedzi Pana Wójta, że bycie sołtysem niekoniecznie będzie się sprowadzać do spotkań z Panem Wójtem, czy też sesji</w:t>
      </w:r>
      <w:r w:rsidR="00874DAC">
        <w:t xml:space="preserve">, bo przecież obowiązkiem sołtysa jest choćby zbieranie podatków. W związku z tym nie wiem, czy będzie to zgodne z prawem, by dokonać zmiany w projekcie uchwały – ja nie byłbym temu przeciwny. Jeżeli wziąć pod uwagę wypowiedzi, że sołtys nie musi być obecny na sesji, a kwestie administracyjne i inne są niezależne od udziału w sesji, to ten ryczałt by się nie należał. </w:t>
      </w:r>
      <w:r w:rsidR="00C7034E">
        <w:t>Czasami może być dyskusja w kwestii udokumentowania tego, czy sołtys rzeczywiście pełnił swoją funkcję przez 30 dni, bo jeżeli nie pełnił, to musi zgłosić</w:t>
      </w:r>
      <w:r w:rsidR="00AB1041">
        <w:t xml:space="preserve"> – czy w związku z tymi kwestiami można uprościć  zapisy  w projekcie uchwały</w:t>
      </w:r>
      <w:r w:rsidR="008665D9">
        <w:t>, ponieważ ten zapis stanowiłby jednoznacznie, że j</w:t>
      </w:r>
      <w:r w:rsidR="000473EC">
        <w:t>edynie dietę wypłaca się w sytuacji, w której jest lista obecności. Czy to nie ograniczy troszeczkę możliwości wypłaty diety?</w:t>
      </w:r>
    </w:p>
    <w:p w:rsidR="003B023B" w:rsidRDefault="003B023B" w:rsidP="003B023B">
      <w:pPr>
        <w:jc w:val="both"/>
      </w:pPr>
      <w:r>
        <w:lastRenderedPageBreak/>
        <w:t>Wójt Gminy – rozumiem, że intencja Pana jest pozbycie się ust. 2 w § 2. „</w:t>
      </w:r>
      <w:r w:rsidRPr="003B023B">
        <w:t xml:space="preserve">Podstawę wypłaty diety stanowi lista wypłaty diet z dołączonymi do niej kopiami list obecności na sesji Rady Gminy </w:t>
      </w:r>
      <w:r w:rsidR="001049B1">
        <w:br/>
      </w:r>
      <w:r w:rsidRPr="003B023B">
        <w:t>w B</w:t>
      </w:r>
      <w:r>
        <w:t>ędkowie oraz naradach z Wójtem.”</w:t>
      </w:r>
    </w:p>
    <w:p w:rsidR="00210A3D" w:rsidRDefault="00210A3D" w:rsidP="003B023B">
      <w:pPr>
        <w:jc w:val="both"/>
      </w:pPr>
      <w:r>
        <w:t>Pan Krzysztof Jabłoński – pytał, kiedy wejdzie w życie wypłata tego ryczałtu?</w:t>
      </w:r>
    </w:p>
    <w:p w:rsidR="00DC7DE6" w:rsidRPr="002C3636" w:rsidRDefault="000F788F" w:rsidP="002D336A">
      <w:pPr>
        <w:jc w:val="both"/>
      </w:pPr>
      <w:r>
        <w:t>Wójt Gminy – uchwała wejdzie w życie z dniem podjęcia z mocą od 1 lipca 2015 r.; bieżący kwartał  jest w toku, więc wypłata diet dla sołtysów</w:t>
      </w:r>
      <w:r w:rsidR="002E37E3">
        <w:t xml:space="preserve"> będzie miała miejsce według obecnych zasad, a ryczałt kwartalny w wysokości przyjętej uchwałą zostanie wypłacony sołtysom od 1 lipca 2015 r.</w:t>
      </w:r>
      <w:r w:rsidR="002C3636">
        <w:t xml:space="preserve"> za pełny kwartał.</w:t>
      </w:r>
    </w:p>
    <w:p w:rsidR="002D336A" w:rsidRPr="001049B1" w:rsidRDefault="002D336A" w:rsidP="00F15FFF">
      <w:pPr>
        <w:jc w:val="both"/>
        <w:rPr>
          <w:rFonts w:cs="Times New Roman"/>
        </w:rPr>
      </w:pPr>
      <w:r w:rsidRPr="001049B1">
        <w:rPr>
          <w:rFonts w:cs="Times New Roman"/>
        </w:rPr>
        <w:t>Odp. punktu 3.litera c.</w:t>
      </w:r>
    </w:p>
    <w:p w:rsidR="002D336A" w:rsidRDefault="002D336A" w:rsidP="002D336A">
      <w:pPr>
        <w:jc w:val="both"/>
      </w:pPr>
      <w:r>
        <w:t xml:space="preserve">Na temat projektu Studium mówił Pan Edward Chojnacki, główny projektant planu – spotykamy się po raz drugi, jeśli chodzi  o uchwalenie zmiany Studium uwarunkowań dla gminy Będków. Wszystkie sprawy związane z nadzorem, tj. z wydziałem prawnym zostały załatwione w miarę pozytywnie. Pomimo tego były pewne komplikacje wynikające z tego, że zapisy, które zostały uwzględnione </w:t>
      </w:r>
      <w:r w:rsidR="001049B1">
        <w:br/>
      </w:r>
      <w:r>
        <w:t xml:space="preserve">w Studium, dotyczące ustaleń konserwatorskich, przekazane przez konserwatora z oddziału piotrkowskiego „kłóciły się” z prawem budowlanym  i w związku z tym wydział infrastruktury </w:t>
      </w:r>
      <w:r>
        <w:br/>
        <w:t xml:space="preserve">i nadzoru budowlanego  wydał negatywne rozstrzygnięcie uchwalonego Studium. Miało to miejsce nie z winy projektantów, ale wynikało z nieprzekazania nam w odpowiednim czasie takich ustaleń </w:t>
      </w:r>
      <w:r w:rsidR="001049B1">
        <w:br/>
      </w:r>
      <w:r>
        <w:t xml:space="preserve">i trzeba było wystąpić jeszcze raz do konserwatora zabytków celem uzgodnienia. Jeżeli chodzi </w:t>
      </w:r>
      <w:r w:rsidR="001049B1">
        <w:br/>
      </w:r>
      <w:r>
        <w:t xml:space="preserve">o ustalenia dotyczące konserwatora zabytków są już zawarte w studium, więc nie będzie już żadnego problemu na etapie realizacji dotyczących obszarów, gdzie występują strefy ochrony bezpośredniej itd. To zostało przez nas i Urząd Wojewódzki skorygowane. Były też inne rzeczy, które też musieliśmy ustalić dotyczące np. terenów zmeliorowanych, w tym względzie też była niezbędna konsultacja, ponieważ gmina ma bardzo dużo terenów zalewowych, więc ustalenia w tym zakresie były konkretne, po to, aby pozwoliły później działać, a nie blokować inicjatyw gminnych. Po skorygowaniu tych uwag, które otrzymaliśmy z Wydziału Infrastruktury Urzędu Wojewódzkiego będzie można uchwalić Studium. Nie będzie już żadnych problemów, jeżeli chodzi o ustalenia dotyczące konserwatora zabytków i inspektorów melioracji. Chodzi przecież o to, aby to Studium było </w:t>
      </w:r>
      <w:r w:rsidR="001049B1">
        <w:br/>
      </w:r>
      <w:r>
        <w:t xml:space="preserve">w odpowiedniej formie i nie stwarzało problemów związanych z przygotowaniem np. planów miejscowych dla poszczególnych miejscowości, gdzie wyznaczone zostały tereny dla objęcia ich planami miejscowymi. Jeżeli zachodzi potrzeba mogę zreferować w skrócie Studium, pokazać na mapie tereny wyznaczone m.in. konserwatorskie, czy tez strefy zalewowe, które są bardzo ważne </w:t>
      </w:r>
      <w:r w:rsidR="001049B1">
        <w:br/>
      </w:r>
      <w:r>
        <w:t xml:space="preserve">i należy przy planowaniu przestrzennym i sporządzaniu planów miejscowych zwracać uwagę właśnie na te strefy archeologiczne itd. Mapy w skali 1:10000 są bardzo dokładne, zgodnie z wymogiem - można na nie spojrzeć z wielką szczegółowością na pewne problemy - usytuowanie budynków, tereny leśne, czy tereny zmeliorowane. </w:t>
      </w:r>
    </w:p>
    <w:p w:rsidR="002D336A" w:rsidRDefault="002D336A" w:rsidP="002D336A">
      <w:pPr>
        <w:jc w:val="both"/>
      </w:pPr>
      <w:r>
        <w:t>Wójt Gminy dodał:  przystąpiliśmy do opracowania zmiany Studium w związku z zamierzeniem wydobywania kruszywa w Teodorowie (to kruszywo już wydobywa) przedstawionym przez przedsiębiorcę. W związku ze zmianą przepisów dotyczącą skali map itd. Uaktualnione zostało całe Studium za środki pochodzące z darowizny dokonanej  na rzecz gminy, stąd bilans nakładów finansowych w związku ze zmianą Studium jest zerowy.</w:t>
      </w:r>
    </w:p>
    <w:p w:rsidR="002D336A" w:rsidRDefault="002D336A" w:rsidP="002D336A">
      <w:pPr>
        <w:jc w:val="both"/>
      </w:pPr>
      <w:r>
        <w:t xml:space="preserve">Pan Edward Chojnacki, główny projektant planu: jeżeli chodzi o sam projekt Studium, został wykonany zgodnie z przepisami o planowaniu i zagospodarowaniu przestrzennym  </w:t>
      </w:r>
      <w:r>
        <w:br/>
      </w:r>
      <w:r>
        <w:lastRenderedPageBreak/>
        <w:t>i rozporządzeniami dotyczącymi ochrony środowiska- ustawą które jako projektanci musimy brać pod uwagę. Jest dobra sytuacja, że do Studium są mapy w skali 1:10000, na których bardzo dokładnie pokazane są tereny zainwestowania istniejące i projektowane wszelkiego rodzaju usługi - wszystkie elementy, które wynikają jakby z życia społeczno-gospodarczego mieszkańców gminy. Jeżeli chodzi np. o wiatraki, to bierzemy pod uwagę wnioski mieszkańców w tej sprawie. Na mapie zostały zaznaczone istniejące wiatraki. Te wiatraki, które tutaj się znajdują są to wiatraki niewielkie - jest ich niewiele. Widomo, że mieszkańcy nie wyrażają zgody na budowę wiatraków; ludzie boją się negatywnego oddziaływania na środowisko, a przede wszystkim na zdrowie. Nie ma jednak ustaw, które by regulowały jakie należy spełnić warunki przy lokalizacji wiatraków. Ministerstwo sugeruje, by odległości od wiatraków były co najmniej 2 kilometry. Na tym terenie zabudowa jest bardzo rozproszona, więc odległości (min.) pomiędzy 0,5 do 1 km bardzo trudno jest znaleźć – to po pierwsze, a po drugie gmina nie może sama sobie wyznaczyć terenu, bo to wiąże się z dużymi kosztami (monitoring ornitologiczny (roczny), doprowadzenie energii, dróg itd.). Wykonując fermy wiatrowe musimy mieć na uwadze przede wszystkim prywatnego inwestora.</w:t>
      </w:r>
    </w:p>
    <w:p w:rsidR="002D336A" w:rsidRDefault="002D336A" w:rsidP="002D336A">
      <w:pPr>
        <w:jc w:val="both"/>
      </w:pPr>
      <w:r>
        <w:t xml:space="preserve">Wójt Gminy – na terenie gminy nie ma wiatraków na dużą skalę. Największe skupisko jest </w:t>
      </w:r>
      <w:r w:rsidR="001049B1">
        <w:br/>
      </w:r>
      <w:r>
        <w:t>w Teodorowie. Na etapie powstawania wiatraków w zasadzie nie było żadnych protestów. Trzeba wiedzieć, że cokolwiek tu zależy od Wójta Gminy jeżeli chodzi o wydanie lub niewydanie pozwolenia, czy blokowanie czegokolwiek. Bardzo łatwo jest  sprzedać lub wydzierżawić działkę i czerpać z tego dochód. Inwestor wtedy ma prawo  dysponowania tym terenem, więc może na tym terenie inwestować. Jeżeli wystąpi o decyzję lokalizacji inwestycji celu publicznego i przedstawi  opinię specjalistów w zakresie oceny tego, czy wiatrak będzie negatywnie oddziaływał na środowisko, czy też nie, i ta opinia będzie pozytywna, to ja wtedy nie bardzo widzę możliwość niewydania takiej decyzji. Jeżeli zostaną spełnione formalne wymogi, wtedy jestem zobowiązany do czynności administracyjnych związanych z wydaniem decyzji w sprawie lokalizacji inwestycji celu publicznego. W przypadku niewydania jej (gdy nie ma takich argumentów) nałożona jest kara finansowa za każdy dzień zwłoki w wysokości 500 zł.</w:t>
      </w:r>
    </w:p>
    <w:p w:rsidR="002D336A" w:rsidRDefault="002D336A" w:rsidP="002D336A">
      <w:pPr>
        <w:jc w:val="both"/>
      </w:pPr>
      <w:r>
        <w:t>Pan Krzysztof Jabłoński – chciałem zapytać – jeżeli mamy Studium uwarunkowań, czy na tej podstawie możemy sporządzić plan zagospodarowania wsi?</w:t>
      </w:r>
    </w:p>
    <w:p w:rsidR="002D336A" w:rsidRDefault="002D336A" w:rsidP="002D336A">
      <w:pPr>
        <w:jc w:val="both"/>
      </w:pPr>
      <w:r>
        <w:t xml:space="preserve">Wójt Gminy – Studium umożliwia opracowanie planu zagospodarowania miejscowego bądź dla całej gminy - większe inwestycje wymagają posiadania planu miejscowego w danym sołectwie, </w:t>
      </w:r>
      <w:r w:rsidR="00B902C4">
        <w:br/>
      </w:r>
      <w:r>
        <w:t>a przykładem jest Wykno – dla tej wsi opracowany został taki plan ze względu na protesty mieszkańców dotyczące lokalizacji chlewni i zbiorników na gnojowicę.</w:t>
      </w:r>
    </w:p>
    <w:p w:rsidR="002D336A" w:rsidRDefault="002D336A" w:rsidP="002D336A">
      <w:pPr>
        <w:jc w:val="both"/>
      </w:pPr>
      <w:r>
        <w:t>Pan Krzysztof Jabłoński – jeżeli w miejscowym planie nie jest przewidziana inwestycja, to czy wtedy możemy wydać negatywną decyzję w sprawie lokalizacji inwestycji?</w:t>
      </w:r>
    </w:p>
    <w:p w:rsidR="002D336A" w:rsidRDefault="002D336A" w:rsidP="002D336A">
      <w:pPr>
        <w:jc w:val="both"/>
      </w:pPr>
      <w:r>
        <w:t>Wójt Gminy – uchwalając takie plany trzeba mieć daleką idącą wizję, co na danym terenie chcemy zrobić, bo jeżeli o czymś zapomnimy, to tego nie zrobimy. Co do zapytania - jeżeli nie są to jakieś wielkie inwestycje wymagające planu miejscowego, to na podstawie decyzji lokalizacji inwestycji celu publicznego, co prawda dłużej, ale do ich realizacji dojdzie. Jeżeli nawet będziemy mieć plan miejscowy, w którym nie przewidzieliśmy pewnych elementów, to wtedy zablokujemy sobie możliwość  działania, gdy zrodzi się jakiś sensowny pomysł, i żeby go zrealizować trzeba ponownie opracować plan – tego typu procedury trwają blisko rok.</w:t>
      </w:r>
    </w:p>
    <w:p w:rsidR="002D336A" w:rsidRDefault="002D336A" w:rsidP="002D336A">
      <w:pPr>
        <w:jc w:val="both"/>
      </w:pPr>
      <w:r>
        <w:lastRenderedPageBreak/>
        <w:t xml:space="preserve">Pan Krzysztof Jabłoński – chciałbym odnieść się jeszcze do jednej planowanej inwestycji, która jest </w:t>
      </w:r>
      <w:r w:rsidR="00B902C4">
        <w:br/>
      </w:r>
      <w:r>
        <w:t>w tym planie, a mianowicie – jest tam naniesiony, za skrzyżowaniem Prażki-Będków, projekt wysypiska śmieci na mapie. Czy e tej kwestii był jakiś wniosek?</w:t>
      </w:r>
    </w:p>
    <w:p w:rsidR="002D336A" w:rsidRDefault="002D336A" w:rsidP="002D336A">
      <w:pPr>
        <w:jc w:val="both"/>
      </w:pPr>
      <w:r>
        <w:t>Wójt  Gminy - istnieje to jako alternatywa; mamy działkę troszeczkę oddaloną od zabudowy – to są tzw. borki. Jest to kwestia bardziej tego, czy jesteśmy jako gmina przygotowani, gdyby cokolwiek miało się wydarzyć z terenem oddalonym. W sytuacji, gdzie teraz przepisy w zakresie odbioru odpadów zostały zmienione i robią to specjalistyczne firmy, i to że własne wysypisko śmieci zostało zrekultywowane i zamknięte – to nie jest na pewno obiekt na tego typu inwestowanie. Nie ma żadnych dążeń w tym względzie, ponieważ ten teren nie spełnia takich warunków, żeby można było takie wysypisko lokalizować, a gdyby nawet spełniał, to i tak nad tym należałoby się poważnie zastanowić.</w:t>
      </w:r>
    </w:p>
    <w:p w:rsidR="002D336A" w:rsidRDefault="002D336A" w:rsidP="002D336A">
      <w:pPr>
        <w:jc w:val="both"/>
      </w:pPr>
      <w:r>
        <w:t>Pani Renata Szymańska -  zwróciła się do Pana Wójta, aby wypunktował takie miejsca np. do przyszłej realizacji – chodzi o coś takiego bardziej szczególnego na terenie gminy, o czym Pan Wójt wie, a przez nas – radnych nie jest to zauważone.</w:t>
      </w:r>
    </w:p>
    <w:p w:rsidR="002D336A" w:rsidRDefault="002D336A" w:rsidP="002D336A">
      <w:pPr>
        <w:jc w:val="both"/>
      </w:pPr>
      <w:r>
        <w:t xml:space="preserve">Wójt Gminy – zmiana tego Studium była uwarunkowana potrzebą umożliwienia inwestorowi zewnętrznemu prowadzenie działalności, gdyby takiej potrzeby nie było pewnie do opracowania tej zmiany nie przystąpilibyśmy. Co do zamierzeń inwestycyjnych – oceniając realnie ekonomiczną stronę gminy  - chcemy zrobić na przestrzeni 3, czy nawet 5 kolejnych lat, to bez tego też moglibyśmy te zadania zrobić. Jeżeli mówimy o inwestycjach drogowych, kubaturowych, kanalizacyjnych, wodociągowych (jakieś pojedyncze przypadki), to do tego typu inwestycji gminnych, decyzji lokalizacji inwestycji celu publicznego, bardzo często nie potrzebujemy, tylko decyzji środowiskowej. Co do inwestycji drogowych (powyżej 1 kilometra) – taka decyzja może być wymagana, choć niekoniecznie - zależy to od Regionalnej Dyrekcji Ochrony Środowiska. To Studium gminie konieczne nie jest – bez niego moglibyśmy także funkcjonować, ale posiadanie jest warunkiem ustawowym. Takich zamierzeń inwestycyjnych, które by wymagały planu miejscowego w oparciu o posiadane Studium, to ja Państwu nie przedstawię, bo nie widzę takiej potrzeby i konieczności. Kierunki rozwojowe – dokończenie remontów obiektów kubaturowych, dróg, ochrona środowiska poprzez rozbudowę sieci  kanalizacyjnych. O pozostałych elementach będziemy mówić  dlatego, że od 12 maja br. rozpoczyna się dwumiesięczna  kontrola, która zostanie przeprowadzona przez Urząd Kontroli Skarbowej w Łodzi, która będzie najprawdopodobniej będzie miała przełożenie na budżet roku 2017 – będziemy musieli w tym roku sami sobie zapłacić 5 lat do tyłu po 126 tysięcy złotych podatek od dróg, których mamy 96 ha, z czego 32 są zwolnione jako drogi publiczne i pozostałe wszystkie – drogi lokalne wewnętrzne, polne, czy też te, których gmina jest właścicielem, samoistnym posiadaczem po 21 groszy od jednego metra kwadratowego; o ile te pieniądze będziemy mieć, to o tyle nasz dochód  w roku 2015 zdecydowanie wzrośnie. Nikt nie będzie pytał o wydatki. Dochód na mieszkańca zdecydowanie wzrośnie i będzie podstawą kalkulowania w </w:t>
      </w:r>
      <w:r w:rsidR="00A90708">
        <w:t>2017 r. poziomu subwencji</w:t>
      </w:r>
      <w:r>
        <w:t xml:space="preserve"> dla gminy, a później już </w:t>
      </w:r>
      <w:r w:rsidR="00A90708">
        <w:br/>
      </w:r>
      <w:r>
        <w:t>w 2018 r. będzie to miało przełożenie na 126 tysięcy złotych, natomiast r. 2017 będzie newralgiczny, bo skumuluje się zapłacenie zaległości (myślę, że bez odsetek karnych).</w:t>
      </w:r>
    </w:p>
    <w:p w:rsidR="002D336A" w:rsidRDefault="002D336A" w:rsidP="002D336A">
      <w:pPr>
        <w:jc w:val="both"/>
      </w:pPr>
      <w:r>
        <w:t xml:space="preserve">Pan Edward Chojnacki, główny projektant planu – w Studium wyznaczyliśmy dosyć dużo terenów jeżeli chodzi o rozwój zabudowy jednorodzinnej, aby zapewnić możliwość wykonywania planów miejscowych dla tych terenów, gdyż liczymy się z tym, że gmina i mieszkańcy będą mieli różne możliwości. Studium daje w tym względzie duże możliwości rozwoju przestrzennego zabudowy mieszkaniowej z usługami różnego rodzaju – jeśli chodzi o ten element społeczno-gospodarczy </w:t>
      </w:r>
      <w:r>
        <w:lastRenderedPageBreak/>
        <w:t>staraliśmy się, żeby jak najwięcej tych terenów zapewnić, natomiast ze względu na to, że wcześniej nie było jakichś takich propozycji wyznaczenia większych terenów pod przemysł, pod jakieś lokalizacje inwestycji z tego względu, że gmina posiada bardzo duże tereny bardzo dobrych gleb.</w:t>
      </w:r>
    </w:p>
    <w:p w:rsidR="002D336A" w:rsidRDefault="002D336A" w:rsidP="002D336A">
      <w:pPr>
        <w:jc w:val="both"/>
      </w:pPr>
      <w:r>
        <w:t xml:space="preserve">Wójt Gminy -  na terenie gminy na razie nie ma trendów wyzbywania się gruntów rolnych, żeby móc myśleć o  strefach ekonomicznych, przemysłowych, czy jakichś innych. Była też dyskusja o zalewie </w:t>
      </w:r>
      <w:r w:rsidR="00A90708">
        <w:br/>
      </w:r>
      <w:r>
        <w:t xml:space="preserve">w Będkowie, mówiono dlaczego gdzie indziej taki zalew jest, a tu nie ma. Jest to uwarunkowane tym, co na terenie danej gminy istnieje i jakie gmina ma w danym zakresie możliwości. Jeżeli chodzi </w:t>
      </w:r>
      <w:r w:rsidR="00A90708">
        <w:br/>
      </w:r>
      <w:r>
        <w:t xml:space="preserve">o  Studium to jego zmiana została przygotowana w związku z wystąpieniem przedsiębiorcy o chęci prowadzenia działalności (wydobywanie kruszywa) w Teodorowie – chodziło o wykazanie tego obszaru w Studium. Zmieniły się przepisy co do skali mapy i w planie przestrzennym jako takim, więc mając środki w formie darowizny udało się wynegocjować nie tylko wprowadzenie tej zmiany, czyli ujęcie tego terenu, ale także uporządkowanie pewnych kwestii od strony formalno-prawnej </w:t>
      </w:r>
      <w:r w:rsidR="00A90708">
        <w:br/>
      </w:r>
      <w:r>
        <w:t>w stosunku do wcześniej uchwalonego Studium. Gmina jest zleceniodawcą i poniosła  nakłady, ale także pozyskała dochody równoważące te nakłady.</w:t>
      </w:r>
    </w:p>
    <w:p w:rsidR="002D336A" w:rsidRDefault="002D336A" w:rsidP="002D336A">
      <w:pPr>
        <w:jc w:val="both"/>
      </w:pPr>
      <w:r>
        <w:t>Pan Krzysztof Jabłoński – w Studium są np. tabele dotyczące kubatury zabudowań, kwestii dachów – nasuwa się pytanie, czy to jest zalecenie, czy to np. obliguje urząd gminy w kwestii wydawania decyzji, czy nadzoru budowlanego, czy tak musi być? Drugie pytanie w kwestii samej zabudowy, która jest rozproszona, bo jest jednym z zaleceń właśnie, żeby uwzględnić przyszłe budowanie mieszkań – chodzi o to, żeby uzupełniać tą rozproszoną zabudowę, czy też dalej inwestor będzie chciał poprzez ustalenie swego  miejsca wybudowania psuć to rozproszenie dalej, czy też gmina może odmówić takiej budowy, czy nie ma na to wpływu, mimo że Studium tak zaleca. I trzecie pytanie – zaznaczono kilka obszarów o znaczeniu archeologicznym, więc chcę zapytać, czy w te obszary wprowadzono jakieś działania, czy jakieś źródłowe dokumenty stanowią, że to są tereny archeologiczne, historyczne, czy też podejrzenie, że może coś tam być i warto kopać z ciekawości, jak to interpretować?</w:t>
      </w:r>
    </w:p>
    <w:p w:rsidR="002D336A" w:rsidRDefault="002D336A" w:rsidP="002D336A">
      <w:pPr>
        <w:jc w:val="both"/>
      </w:pPr>
      <w:r>
        <w:t xml:space="preserve">Pan Edward Chojnacki, główny projektant planu – jeśli chodzi o wskaźniki w kwestii zabudowy mieszkaniowo-usługowej, to one są wskaźnikami, które obowiązują przy opracowywaniu planów miejscowych dla tych terenów, wynikających ze Studium. Wyznaczamy tereny dla wykonania planu miejscowego i Studium narzuca te, przykładowo, dachy, kolorystykę, nachylenie itd. Te wszystkie wskaźniki, które wynikają także ze Studium. Jest to o tyle ważne, ponieważ z niego wynikają takie właśnie konkretne stwierdzenia, jakie mają być. Druga sprawa – jeśli chodzi o te stanowiska archeologiczne – są dwa rodzaje takich stref archeologicznych. Jest jedna strefa orientacyjna - konserwator zabytków wyznacza te strefy dla całego województwa i my je przenosimy na takich samych mapach, żeby wiedzieć, bo gdy będą realizowane jakiekolwiek inwestycje, żeby wiedzieć, że tam może być coś w ziemi, jakieś zabytki materialne wcześniejszych kultur, natomiast te stanowiska archeologiczne, które są tutaj zaznaczone czerwonymi kółeczkami, to są już konkretne stanowiska, gdzie były już wstępne badania wykonywane przez archeologów zatrudnionych w wydziałach konserwatora, i tam już bardzo silną pieczę nad tym terenem ma konserwator, bo tam rzeczywiście jest duże prawdopodobieństwo, że będzie coś z jakiejś epoki kamienia itd. Realizując jakieś inwestycje wiadomo, że na tym terenie konserwator będzie trzymał pieczę, będą musiały być zrobione wcześniejsze badania archeologiczne i dopiero po wykonaniu tych badań i wybraniu znalezisk inwestor może podjąć działania. Jeżeli chodzi o zabudowę rozproszoną – staraliśmy się pokazać – wnieść na mapę takie ciągi, gdzie należy uzupełniać tą zabudowę rozproszoną. </w:t>
      </w:r>
      <w:r w:rsidR="00A90708">
        <w:br/>
      </w:r>
      <w:r>
        <w:lastRenderedPageBreak/>
        <w:t>Ta zabudowa rozproszona jest też w innych miejscach, ona będzie i każdy będzie mógł się rozbudowywać itd., natomiast my pokazujemy właśnie te ciągi, gdzie będzie doinwestowanie tego terenu tą zabudową i wtedy np. wodociąg, czy kanalizacja będzie mogła być realizowana ze względu na to dogęszczenie i większą ilość mieszkańców mieszkających tam na tym terenie.</w:t>
      </w:r>
    </w:p>
    <w:p w:rsidR="002D336A" w:rsidRDefault="002D336A" w:rsidP="002D336A">
      <w:pPr>
        <w:jc w:val="both"/>
      </w:pPr>
      <w:r>
        <w:t xml:space="preserve">Pan Krzysztof Jabłoński – w Studium jest zaznaczony teren doliny rzeki </w:t>
      </w:r>
      <w:proofErr w:type="spellStart"/>
      <w:r>
        <w:t>Wolbórki</w:t>
      </w:r>
      <w:proofErr w:type="spellEnd"/>
      <w:r>
        <w:t xml:space="preserve">, czy można </w:t>
      </w:r>
      <w:r w:rsidR="00747C9D">
        <w:br/>
      </w:r>
      <w:r>
        <w:t>w związku z tym stosować ograniczenia w kwestii inwestycji?</w:t>
      </w:r>
    </w:p>
    <w:p w:rsidR="002D336A" w:rsidRDefault="002D336A" w:rsidP="002D336A">
      <w:pPr>
        <w:jc w:val="both"/>
      </w:pPr>
      <w:r>
        <w:t>Pan Edward Chojnacki, główny projektant planu – tak - żadne inwestycje nie mogą być realizowane nas terenach zalewowych oprócz inwestycji, które są związane z melioracjami, uporządkowaniem gospodarki na tym terenie. Trzeba wiedzieć, że Studium jest elementem planowania przestrzennego, ale nie jest prawem, natomiast plan jest prawem.</w:t>
      </w:r>
    </w:p>
    <w:p w:rsidR="002D336A" w:rsidRDefault="002D336A" w:rsidP="002D336A">
      <w:pPr>
        <w:jc w:val="both"/>
      </w:pPr>
      <w:r>
        <w:t>Pan Mieczysław Gazda – w związku z tym, że na terenie Teodorowa stoją wiatraki – jaka jest możliwość budowy i jaka powinna być zachowana odległość od wiatraka?</w:t>
      </w:r>
    </w:p>
    <w:p w:rsidR="002D336A" w:rsidRDefault="002D336A" w:rsidP="002D336A">
      <w:pPr>
        <w:jc w:val="both"/>
      </w:pPr>
      <w:r>
        <w:t xml:space="preserve">Pan Edward Chojnacki, główny projektant planu – ze swej strony nie pokazywaliśmy jakichś terenów dużych, gdzie można by było lokalizować duże farmy wiatrowe, które byłyby istotne dla gminy </w:t>
      </w:r>
      <w:r w:rsidR="00747C9D">
        <w:br/>
      </w:r>
      <w:r>
        <w:t>z punktu widzenia finansowego. Jeżeli chodzi o wiatraki niewielkie do 1kV o wysokości 50 m, które mogą być wykorzystywane w gospodarstwach do zaopatrzenia w energię, to tutaj nie ma problemu, żeby tą sprawę załatwić innym trybem, bo Studium jest tylko i wyłącznie dokumentem takim pokazującym, a nie nakazującym.</w:t>
      </w:r>
    </w:p>
    <w:p w:rsidR="002D336A" w:rsidRDefault="002D336A" w:rsidP="002D336A">
      <w:pPr>
        <w:jc w:val="both"/>
      </w:pPr>
      <w:r>
        <w:t>Wójt Gminy – jeżeli chodzi o wiatraki już istniejące, to rzeczywiście kluczem jest wielkość i moc wiatraka. Sugeruje się odległości zabudowy od takich wiatraków 300-500m.</w:t>
      </w:r>
    </w:p>
    <w:p w:rsidR="002D336A" w:rsidRPr="00747C9D" w:rsidRDefault="002D336A" w:rsidP="002D336A">
      <w:pPr>
        <w:jc w:val="both"/>
      </w:pPr>
      <w:r w:rsidRPr="00747C9D">
        <w:t>Pan Krzysztof Jabłoński – rozmawialiśmy już na temat możliwości postawienia huśtawek na placu zabaw na osiedlu Zacisze – tam przechodzi linia średniego napięcia. W Studium jest zapisany taki warunek, że zabrania się budowy obiektów, w których stale będą przebywać ludzie w odległości 7,5 m od osi tychże przewodów. Czy plac zabaw także pod takie wyłączenie podlega?</w:t>
      </w:r>
    </w:p>
    <w:p w:rsidR="002D336A" w:rsidRPr="00747C9D" w:rsidRDefault="002D336A" w:rsidP="002D336A">
      <w:pPr>
        <w:jc w:val="both"/>
      </w:pPr>
      <w:r w:rsidRPr="00747C9D">
        <w:t>Pan Edward Chojnacki, główny projektant planu – mówi się o zabudowie mieszkaniowej, że nie mogą być budynki lokalizowane w strefie ochronnej od linii (średniego i wysokiego napięcia) – im większa moc, tym większa strefa. To wynika z przepisów energetycznych, gdzie nie pozwala się lokalizować ze względu na bezpieczeństwo.</w:t>
      </w:r>
    </w:p>
    <w:p w:rsidR="002D336A" w:rsidRPr="00747C9D" w:rsidRDefault="002D336A" w:rsidP="002D336A">
      <w:pPr>
        <w:jc w:val="both"/>
      </w:pPr>
      <w:r w:rsidRPr="00747C9D">
        <w:t>Wójt Gminy – jest jeszcze dodatkowy aspekt tego – trudno uznać posadowienie dwóch huśtawek, czy karuzeli w kategoriach obiektu budowlanego sale zamieszkałego, w którym stale przebywają ludzie, natomiast od strony troski rodzica, jeżeli nawet jest to godzina, to jednak będzie zawsze budziło kontrowersje u tego rodzica – uważam, że ten aspekt jest bardziej istotny.</w:t>
      </w:r>
    </w:p>
    <w:p w:rsidR="002D336A" w:rsidRPr="00747C9D" w:rsidRDefault="00A46A64" w:rsidP="002D336A">
      <w:pPr>
        <w:jc w:val="both"/>
        <w:rPr>
          <w:rFonts w:cs="Times New Roman"/>
        </w:rPr>
      </w:pPr>
      <w:r w:rsidRPr="00747C9D">
        <w:rPr>
          <w:rFonts w:cs="Times New Roman"/>
        </w:rPr>
        <w:t>Odp. punktu 3. litera d.</w:t>
      </w:r>
    </w:p>
    <w:p w:rsidR="00A46A64" w:rsidRPr="001E5D33" w:rsidRDefault="00A46A64" w:rsidP="00A46A64">
      <w:pPr>
        <w:spacing w:line="240" w:lineRule="auto"/>
        <w:jc w:val="both"/>
        <w:rPr>
          <w:rFonts w:ascii="Times New Roman" w:hAnsi="Times New Roman" w:cs="Times New Roman"/>
          <w:sz w:val="24"/>
          <w:szCs w:val="24"/>
        </w:rPr>
      </w:pPr>
      <w:r w:rsidRPr="00747C9D">
        <w:rPr>
          <w:rFonts w:cs="Times New Roman"/>
        </w:rPr>
        <w:t xml:space="preserve">Pani  Justyna Krych, podinspektor w Urzędzie Gminy Będków - </w:t>
      </w:r>
      <w:r w:rsidRPr="00747C9D">
        <w:rPr>
          <w:rFonts w:cs="Times New Roman"/>
          <w:sz w:val="24"/>
          <w:szCs w:val="24"/>
        </w:rPr>
        <w:t xml:space="preserve">nowelizacja ustawy z dnia 13 września 1996 r. o utrzymaniu czystości i porządku w gminach, która weszła w życie </w:t>
      </w:r>
      <w:r w:rsidRPr="00747C9D">
        <w:rPr>
          <w:rFonts w:cs="Times New Roman"/>
          <w:sz w:val="24"/>
          <w:szCs w:val="24"/>
        </w:rPr>
        <w:br/>
        <w:t xml:space="preserve">1 lutego 2015 r. zobowiązuje radę gminy do określenia ryczałtowej stawki opłaty za gospodarowanie odpadami komunalnymi za rok dla nieruchomości, na których znajdują się domki letniskowe lub innych nieruchomości wykorzystywanych na cele rekreacyjno-wypoczynkowe, wykorzystywanych jedynie przez część roku. Zgodnie z art. 6j ust. 3c ww. </w:t>
      </w:r>
      <w:r w:rsidRPr="00747C9D">
        <w:rPr>
          <w:rFonts w:cs="Times New Roman"/>
          <w:sz w:val="24"/>
          <w:szCs w:val="24"/>
        </w:rPr>
        <w:lastRenderedPageBreak/>
        <w:t>ustawy ryczałtowa stawka opłaty dla przedmiotowych nieruchomości stanowi iloczyn średniej</w:t>
      </w:r>
      <w:r w:rsidRPr="00D64526">
        <w:rPr>
          <w:rFonts w:ascii="Times New Roman" w:hAnsi="Times New Roman" w:cs="Times New Roman"/>
          <w:sz w:val="24"/>
          <w:szCs w:val="24"/>
        </w:rPr>
        <w:t xml:space="preserve"> </w:t>
      </w:r>
      <w:r w:rsidRPr="00816721">
        <w:rPr>
          <w:rFonts w:cs="Times New Roman"/>
          <w:sz w:val="24"/>
          <w:szCs w:val="24"/>
        </w:rPr>
        <w:t>ilości odpadów powstających na tego rodzaju nieruchomościach na obszarze gminy, wyrażonej w liczbie pojemników oraz stawki opłaty za gospodarowanie odpadami komunalnymi. Opłata będzie pobierana za jeden domek letniskowy lub inną nieruchomość wykorzystywaną na cele rekreacyjno-wypoczynkowe.</w:t>
      </w:r>
    </w:p>
    <w:p w:rsidR="00A46A64" w:rsidRPr="00610CB2" w:rsidRDefault="00A46A64" w:rsidP="00816721">
      <w:pPr>
        <w:jc w:val="both"/>
        <w:rPr>
          <w:rFonts w:cs="Times New Roman"/>
          <w:color w:val="000000" w:themeColor="text1"/>
        </w:rPr>
      </w:pPr>
      <w:r>
        <w:rPr>
          <w:rFonts w:cs="Times New Roman"/>
          <w:color w:val="000000" w:themeColor="text1"/>
        </w:rPr>
        <w:t xml:space="preserve"> Zaproponowaliśmy w projekcie uchwały opłatę w wysokości 204 zł (odpady zbierane i odbierane w sposób selektywny) i 408 zł, jeżeli odpady są zbierane i odbierane w sposób nieselektywny.  Stawki jak wyżej zostały skalkulowane w oparciu o tę ustawę. Dlatego w paragrafie drugim proponuje się: </w:t>
      </w:r>
      <w:r>
        <w:rPr>
          <w:rFonts w:ascii="Times New Roman" w:hAnsi="Times New Roman" w:cs="Times New Roman"/>
          <w:sz w:val="24"/>
          <w:szCs w:val="24"/>
        </w:rPr>
        <w:t>stawkę opłaty za pojemnik, gdy odpady są zbierane w sposób selektywny:</w:t>
      </w:r>
    </w:p>
    <w:p w:rsidR="00A46A64" w:rsidRDefault="00A46A64" w:rsidP="00A46A64">
      <w:pPr>
        <w:rPr>
          <w:rFonts w:ascii="Times New Roman" w:hAnsi="Times New Roman" w:cs="Times New Roman"/>
          <w:sz w:val="24"/>
          <w:szCs w:val="24"/>
        </w:rPr>
      </w:pPr>
      <w:r>
        <w:rPr>
          <w:rFonts w:ascii="Times New Roman" w:hAnsi="Times New Roman" w:cs="Times New Roman"/>
          <w:sz w:val="24"/>
          <w:szCs w:val="24"/>
        </w:rPr>
        <w:t>1) za pojemnik o pojemności 120 l - 8,50 zł,</w:t>
      </w:r>
    </w:p>
    <w:p w:rsidR="00A46A64" w:rsidRDefault="00A46A64" w:rsidP="00A46A64">
      <w:pPr>
        <w:rPr>
          <w:rFonts w:ascii="Times New Roman" w:hAnsi="Times New Roman" w:cs="Times New Roman"/>
          <w:sz w:val="24"/>
          <w:szCs w:val="24"/>
        </w:rPr>
      </w:pPr>
      <w:r>
        <w:rPr>
          <w:rFonts w:ascii="Times New Roman" w:hAnsi="Times New Roman" w:cs="Times New Roman"/>
          <w:sz w:val="24"/>
          <w:szCs w:val="24"/>
        </w:rPr>
        <w:t>2) za pojemnik o pojemności 240 l - 17,00 zł,</w:t>
      </w:r>
    </w:p>
    <w:p w:rsidR="00A46A64" w:rsidRDefault="00A46A64" w:rsidP="00A46A64">
      <w:pPr>
        <w:rPr>
          <w:rFonts w:ascii="Times New Roman" w:hAnsi="Times New Roman" w:cs="Times New Roman"/>
          <w:sz w:val="24"/>
          <w:szCs w:val="24"/>
        </w:rPr>
      </w:pPr>
      <w:r>
        <w:rPr>
          <w:rFonts w:ascii="Times New Roman" w:hAnsi="Times New Roman" w:cs="Times New Roman"/>
          <w:sz w:val="24"/>
          <w:szCs w:val="24"/>
        </w:rPr>
        <w:t xml:space="preserve"> oraz stawkę opłaty za pojemnik, gdy odpady są zbierane w sposób nieselektywny:</w:t>
      </w:r>
    </w:p>
    <w:p w:rsidR="00A46A64" w:rsidRDefault="00A46A64" w:rsidP="00A46A64">
      <w:pPr>
        <w:rPr>
          <w:rFonts w:ascii="Times New Roman" w:hAnsi="Times New Roman" w:cs="Times New Roman"/>
          <w:sz w:val="24"/>
          <w:szCs w:val="24"/>
        </w:rPr>
      </w:pPr>
      <w:r>
        <w:rPr>
          <w:rFonts w:ascii="Times New Roman" w:hAnsi="Times New Roman" w:cs="Times New Roman"/>
          <w:sz w:val="24"/>
          <w:szCs w:val="24"/>
        </w:rPr>
        <w:t>1) za pojemnik o pojemności 120 l - 17,00 zł,</w:t>
      </w:r>
    </w:p>
    <w:p w:rsidR="00A46A64" w:rsidRDefault="00A46A64" w:rsidP="00A46A64">
      <w:pPr>
        <w:rPr>
          <w:rFonts w:ascii="Times New Roman" w:hAnsi="Times New Roman" w:cs="Times New Roman"/>
          <w:sz w:val="24"/>
          <w:szCs w:val="24"/>
        </w:rPr>
      </w:pPr>
      <w:r>
        <w:rPr>
          <w:rFonts w:ascii="Times New Roman" w:hAnsi="Times New Roman" w:cs="Times New Roman"/>
          <w:sz w:val="24"/>
          <w:szCs w:val="24"/>
        </w:rPr>
        <w:t>2) za pojemnik o pojemności 240 l - 34,00 zł.</w:t>
      </w:r>
    </w:p>
    <w:p w:rsidR="00A538A8" w:rsidRPr="000E4857" w:rsidRDefault="006D0DF0" w:rsidP="002D336A">
      <w:pPr>
        <w:jc w:val="both"/>
        <w:rPr>
          <w:rFonts w:cs="Times New Roman"/>
          <w:sz w:val="24"/>
          <w:szCs w:val="24"/>
        </w:rPr>
      </w:pPr>
      <w:r w:rsidRPr="000E4857">
        <w:rPr>
          <w:rFonts w:cs="Times New Roman"/>
          <w:sz w:val="24"/>
          <w:szCs w:val="24"/>
        </w:rPr>
        <w:t>Pan Krzysztof Jabłoński – w projekcie jest zapis – 8,50 zł za pojemnik o pojemności 120 l, ale brakuje zapisu za jaki okres - miesięczny, kwartalny, czy roczny? Na początku zastanawiałem się, czy to jest plus 8,50 zł rocznie za używanie pojemnika - brakuje mi określenia z jaką częstotliwością; w mojej ocenie ten zapis jest trochę niejasny.</w:t>
      </w:r>
      <w:r w:rsidR="00BE57D6" w:rsidRPr="000E4857">
        <w:rPr>
          <w:rFonts w:cs="Times New Roman"/>
          <w:sz w:val="24"/>
          <w:szCs w:val="24"/>
        </w:rPr>
        <w:t xml:space="preserve"> W projekcie brakuje także terminu płatności.</w:t>
      </w:r>
    </w:p>
    <w:p w:rsidR="00A538A8" w:rsidRDefault="00A538A8" w:rsidP="002D336A">
      <w:pPr>
        <w:jc w:val="both"/>
        <w:rPr>
          <w:rFonts w:cs="Times New Roman"/>
        </w:rPr>
      </w:pPr>
      <w:r>
        <w:rPr>
          <w:rFonts w:cs="Times New Roman"/>
        </w:rPr>
        <w:t xml:space="preserve">Pani </w:t>
      </w:r>
      <w:r w:rsidRPr="00DC3BD5">
        <w:rPr>
          <w:rFonts w:cs="Times New Roman"/>
        </w:rPr>
        <w:t xml:space="preserve"> Justyna </w:t>
      </w:r>
      <w:r>
        <w:rPr>
          <w:rFonts w:cs="Times New Roman"/>
        </w:rPr>
        <w:t xml:space="preserve">Krych, podinspektor – jest to stawka ogólna jednorazowa. Ogólnie za pojemnik jest 8,50 zł – stanowi to podstawę do kalkulacji stawki  ogólnej wynoszącej 204 zł (odpady zbierane </w:t>
      </w:r>
      <w:r w:rsidR="00C36447">
        <w:rPr>
          <w:rFonts w:cs="Times New Roman"/>
        </w:rPr>
        <w:br/>
      </w:r>
      <w:r>
        <w:rPr>
          <w:rFonts w:cs="Times New Roman"/>
        </w:rPr>
        <w:t>i</w:t>
      </w:r>
      <w:r w:rsidR="00C94AB3">
        <w:rPr>
          <w:rFonts w:cs="Times New Roman"/>
        </w:rPr>
        <w:t xml:space="preserve"> odbierane w sposób selektywny) – 8,50 zł  x 2 (2 razy w mi</w:t>
      </w:r>
      <w:r w:rsidR="00BE57D6">
        <w:rPr>
          <w:rFonts w:cs="Times New Roman"/>
        </w:rPr>
        <w:t xml:space="preserve">esiącu po 120 l) i razy 12 miesięcy. Termin płatności jest </w:t>
      </w:r>
      <w:r w:rsidR="00795511">
        <w:rPr>
          <w:rFonts w:cs="Times New Roman"/>
        </w:rPr>
        <w:t>w kolejnym projekcie uchwały.</w:t>
      </w:r>
    </w:p>
    <w:p w:rsidR="00D82EC7" w:rsidRDefault="00D82EC7" w:rsidP="002D336A">
      <w:pPr>
        <w:jc w:val="both"/>
        <w:rPr>
          <w:rFonts w:cs="Times New Roman"/>
        </w:rPr>
      </w:pPr>
      <w:r>
        <w:rPr>
          <w:rFonts w:cs="Times New Roman"/>
        </w:rPr>
        <w:t>Odp. punktu 3. litera e.</w:t>
      </w:r>
    </w:p>
    <w:p w:rsidR="00D82EC7" w:rsidRDefault="00D82EC7" w:rsidP="00D82EC7">
      <w:pPr>
        <w:jc w:val="both"/>
        <w:rPr>
          <w:rFonts w:cs="Times New Roman"/>
        </w:rPr>
      </w:pPr>
      <w:r>
        <w:rPr>
          <w:rFonts w:cs="Times New Roman"/>
          <w:color w:val="000000" w:themeColor="text1"/>
        </w:rPr>
        <w:t xml:space="preserve">W sprawie projektu uchwały dotyczącej </w:t>
      </w:r>
      <w:r w:rsidRPr="00385627">
        <w:rPr>
          <w:rFonts w:cs="Times New Roman"/>
        </w:rPr>
        <w:t>określenia terminu, częstotliwości i trybu uiszczania opłaty za gos</w:t>
      </w:r>
      <w:r>
        <w:rPr>
          <w:rFonts w:cs="Times New Roman"/>
        </w:rPr>
        <w:t xml:space="preserve">podarowanie odpadów komunalnych głos zabrała Pani  </w:t>
      </w:r>
      <w:r w:rsidRPr="00DC3BD5">
        <w:rPr>
          <w:rFonts w:cs="Times New Roman"/>
        </w:rPr>
        <w:t xml:space="preserve">Justyna </w:t>
      </w:r>
      <w:r>
        <w:rPr>
          <w:rFonts w:cs="Times New Roman"/>
        </w:rPr>
        <w:t xml:space="preserve">Krych, </w:t>
      </w:r>
      <w:r w:rsidRPr="00DC3BD5">
        <w:rPr>
          <w:rFonts w:cs="Times New Roman"/>
        </w:rPr>
        <w:t>podinspektor w Urzędzie Gminy Będków</w:t>
      </w:r>
      <w:r>
        <w:rPr>
          <w:rFonts w:cs="Times New Roman"/>
        </w:rPr>
        <w:t xml:space="preserve"> – taką uchwałę już mamy, jednak  zabrakło w niej określenia, czy opłatę ponosimy </w:t>
      </w:r>
      <w:r>
        <w:rPr>
          <w:rFonts w:cs="Times New Roman"/>
        </w:rPr>
        <w:br/>
        <w:t>z dołu, czy z góry. Znowelizowana ustawa z lutego 2015 r. zobowiązuje nas do określenia  tego, czyli do zapisu, czy opłaty za gospodarowanie odpadami komunalnymi uiszcza się z dołu, czy z góry. W tym projekcie uchwały ta sprawa została doprecyzowana. Terminy płatności pozostają bez zmian – płacimy kwartalnie, tak jak poprzednio.</w:t>
      </w:r>
      <w:r w:rsidR="00FE05D2">
        <w:rPr>
          <w:rFonts w:cs="Times New Roman"/>
        </w:rPr>
        <w:t xml:space="preserve"> W projekcie uchwały</w:t>
      </w:r>
      <w:r w:rsidR="007A51A6">
        <w:rPr>
          <w:rFonts w:cs="Times New Roman"/>
        </w:rPr>
        <w:t xml:space="preserve"> podane są</w:t>
      </w:r>
      <w:r w:rsidR="00FE05D2">
        <w:rPr>
          <w:rFonts w:cs="Times New Roman"/>
        </w:rPr>
        <w:t xml:space="preserve"> terminy płatności za gospodarowanie odpadami komunalnymi</w:t>
      </w:r>
      <w:r w:rsidR="007A51A6">
        <w:rPr>
          <w:rFonts w:cs="Times New Roman"/>
        </w:rPr>
        <w:t xml:space="preserve"> właściciele nieruchomości, na których zamieszkują mieszkańcy – płatność z dołu  oraz za gospodarowanie odpadami komunalnymi</w:t>
      </w:r>
      <w:r w:rsidR="00FE05D2">
        <w:rPr>
          <w:rFonts w:cs="Times New Roman"/>
        </w:rPr>
        <w:t>, na których znajdują się domki letniskowe lub innych nieruchomości wykorzystywanych na</w:t>
      </w:r>
      <w:r w:rsidR="0045519C">
        <w:rPr>
          <w:rFonts w:cs="Times New Roman"/>
        </w:rPr>
        <w:t xml:space="preserve"> cele rekreacyjno- wypoczynkowe – płatność z góry.</w:t>
      </w:r>
    </w:p>
    <w:p w:rsidR="00BE57D6" w:rsidRPr="0002212A" w:rsidRDefault="0003754C" w:rsidP="002D336A">
      <w:pPr>
        <w:jc w:val="both"/>
        <w:rPr>
          <w:rFonts w:cs="Times New Roman"/>
          <w:sz w:val="24"/>
          <w:szCs w:val="24"/>
        </w:rPr>
      </w:pPr>
      <w:r w:rsidRPr="0002212A">
        <w:rPr>
          <w:rFonts w:cs="Times New Roman"/>
          <w:noProof/>
          <w:sz w:val="24"/>
          <w:szCs w:val="24"/>
          <w:lang w:eastAsia="pl-PL"/>
        </w:rPr>
        <w:t xml:space="preserve">Pani Renata Szymańska </w:t>
      </w:r>
      <w:r w:rsidR="009972FC" w:rsidRPr="0002212A">
        <w:rPr>
          <w:rFonts w:cs="Times New Roman"/>
          <w:noProof/>
          <w:sz w:val="24"/>
          <w:szCs w:val="24"/>
          <w:lang w:eastAsia="pl-PL"/>
        </w:rPr>
        <w:t>– czy te budynki letniskowe tak sobie stoją i nikt w nich rzeczywiście nie przebywa?</w:t>
      </w:r>
    </w:p>
    <w:p w:rsidR="006D0DF0" w:rsidRDefault="0002212A" w:rsidP="002D336A">
      <w:pPr>
        <w:jc w:val="both"/>
        <w:rPr>
          <w:rFonts w:cs="Times New Roman"/>
        </w:rPr>
      </w:pPr>
      <w:r>
        <w:rPr>
          <w:rFonts w:cs="Times New Roman"/>
        </w:rPr>
        <w:lastRenderedPageBreak/>
        <w:t xml:space="preserve">Pani </w:t>
      </w:r>
      <w:r w:rsidRPr="00DC3BD5">
        <w:rPr>
          <w:rFonts w:cs="Times New Roman"/>
        </w:rPr>
        <w:t xml:space="preserve"> Justyna </w:t>
      </w:r>
      <w:r>
        <w:rPr>
          <w:rFonts w:cs="Times New Roman"/>
        </w:rPr>
        <w:t>Krych, podinspektor – nie mamy takiej wiedzy; trudno jest sprawdzić, bo mieszkańcy przeważnie przyjeżdżają na weekend, a deklarację składają na zwykłą nieruchomość, ponieważ nie mamy typowych terenów letniskowych, bo nie mamy planu zagospodarowania przestrzennego.</w:t>
      </w:r>
    </w:p>
    <w:p w:rsidR="009F17B7" w:rsidRDefault="009F17B7" w:rsidP="002D336A">
      <w:pPr>
        <w:jc w:val="both"/>
        <w:rPr>
          <w:rFonts w:cs="Times New Roman"/>
        </w:rPr>
      </w:pPr>
      <w:r>
        <w:rPr>
          <w:rFonts w:cs="Times New Roman"/>
        </w:rPr>
        <w:t>Pani Renata Szymańska – co do składanych deklaracji i liczby osób w niej wykazywanych; są osoby, które się uczą w szkołach i wynajmują pokoje gdzie indziej, ale przebywają jednak w domu w czasie wakacji, a są nie wykazani w deklaracji o wysokości opłaty za odpady. Stąd mówię także o domach letniskowych, gdzie ktoś tylko weekendowo</w:t>
      </w:r>
      <w:r w:rsidR="00B421B0">
        <w:rPr>
          <w:rFonts w:cs="Times New Roman"/>
        </w:rPr>
        <w:t xml:space="preserve"> przebywa i czy mas pojemnik, czy też nie, to wywozi do pojemnika gdzie</w:t>
      </w:r>
      <w:r w:rsidR="002B547D">
        <w:rPr>
          <w:rFonts w:cs="Times New Roman"/>
        </w:rPr>
        <w:t xml:space="preserve"> indziej.</w:t>
      </w:r>
    </w:p>
    <w:p w:rsidR="002B547D" w:rsidRDefault="002B547D" w:rsidP="002D336A">
      <w:pPr>
        <w:jc w:val="both"/>
        <w:rPr>
          <w:rFonts w:cs="Times New Roman"/>
        </w:rPr>
      </w:pPr>
      <w:r>
        <w:rPr>
          <w:rFonts w:cs="Times New Roman"/>
        </w:rPr>
        <w:t>Pan Krzysztof Jabłoński – tego jednak nie da się zewidencjować – bardzo trudno to  ustalić.</w:t>
      </w:r>
    </w:p>
    <w:p w:rsidR="0063173C" w:rsidRDefault="0063173C" w:rsidP="002D336A">
      <w:pPr>
        <w:jc w:val="both"/>
        <w:rPr>
          <w:rFonts w:cs="Times New Roman"/>
        </w:rPr>
      </w:pPr>
      <w:r>
        <w:rPr>
          <w:rFonts w:cs="Times New Roman"/>
        </w:rPr>
        <w:t xml:space="preserve">Wójt Gminy – deklaracja o wysokości opłaty zawiera pouczenie, które należy wziąć pod uwagę </w:t>
      </w:r>
      <w:r w:rsidR="002C2F14">
        <w:rPr>
          <w:rFonts w:cs="Times New Roman"/>
        </w:rPr>
        <w:br/>
      </w:r>
      <w:r>
        <w:rPr>
          <w:rFonts w:cs="Times New Roman"/>
        </w:rPr>
        <w:t>i stosować się do zapisów w nim zawartych.</w:t>
      </w:r>
    </w:p>
    <w:p w:rsidR="00CF085D" w:rsidRDefault="00CF085D" w:rsidP="003A68FA">
      <w:pPr>
        <w:tabs>
          <w:tab w:val="left" w:pos="3030"/>
        </w:tabs>
        <w:jc w:val="both"/>
        <w:rPr>
          <w:rFonts w:cs="Times New Roman"/>
        </w:rPr>
      </w:pPr>
      <w:r>
        <w:rPr>
          <w:rFonts w:cs="Times New Roman"/>
        </w:rPr>
        <w:t>Odp. punktu 3. litera f, g.</w:t>
      </w:r>
      <w:r w:rsidR="003A68FA">
        <w:rPr>
          <w:rFonts w:cs="Times New Roman"/>
        </w:rPr>
        <w:tab/>
      </w:r>
    </w:p>
    <w:p w:rsidR="00011BCE" w:rsidRPr="00627194" w:rsidRDefault="002949F3" w:rsidP="00F117F5">
      <w:pPr>
        <w:tabs>
          <w:tab w:val="left" w:pos="3030"/>
        </w:tabs>
        <w:jc w:val="both"/>
        <w:rPr>
          <w:rFonts w:cs="Times New Roman"/>
        </w:rPr>
      </w:pPr>
      <w:r>
        <w:rPr>
          <w:rFonts w:cs="Times New Roman"/>
        </w:rPr>
        <w:t xml:space="preserve">Pani </w:t>
      </w:r>
      <w:r w:rsidRPr="00DC3BD5">
        <w:rPr>
          <w:rFonts w:cs="Times New Roman"/>
        </w:rPr>
        <w:t xml:space="preserve">Justyna </w:t>
      </w:r>
      <w:r>
        <w:rPr>
          <w:rFonts w:cs="Times New Roman"/>
        </w:rPr>
        <w:t>Krych, podinspektor poinformowała, że stosownie do poprzednich uchwał przygotowane zostały wzory</w:t>
      </w:r>
      <w:r w:rsidR="003A68FA" w:rsidRPr="00385627">
        <w:rPr>
          <w:rFonts w:cs="Times New Roman"/>
        </w:rPr>
        <w:t xml:space="preserve"> deklaracji o wysokości opłaty za gospodarowanie odpadami komunalnymi, składanej przez właścicieli nieruchomości, na których znajdują się domki letniskowe lub innych nieruchomości wykorzystywanych na cele rekreacyjno-wypoczynkowe, poł</w:t>
      </w:r>
      <w:r w:rsidR="003A68FA">
        <w:rPr>
          <w:rFonts w:cs="Times New Roman"/>
        </w:rPr>
        <w:t>ożonych na terenie gminy Będków</w:t>
      </w:r>
      <w:r w:rsidR="004F45B1">
        <w:rPr>
          <w:rFonts w:cs="Times New Roman"/>
        </w:rPr>
        <w:t xml:space="preserve">  oraz za </w:t>
      </w:r>
      <w:r w:rsidR="004F45B1" w:rsidRPr="00385627">
        <w:rPr>
          <w:rFonts w:cs="Times New Roman"/>
        </w:rPr>
        <w:t>gospodarowanie odpadami komunalnym</w:t>
      </w:r>
      <w:r w:rsidR="004F45B1">
        <w:rPr>
          <w:rFonts w:cs="Times New Roman"/>
        </w:rPr>
        <w:t xml:space="preserve">, </w:t>
      </w:r>
      <w:r w:rsidR="004F45B1" w:rsidRPr="00385627">
        <w:rPr>
          <w:rFonts w:cs="Times New Roman"/>
        </w:rPr>
        <w:t xml:space="preserve">składanej </w:t>
      </w:r>
      <w:r w:rsidR="004F45B1">
        <w:rPr>
          <w:rFonts w:cs="Times New Roman"/>
        </w:rPr>
        <w:t>przez właścicieli nieruchomości położonych na terenie gminy Będków.</w:t>
      </w:r>
      <w:r w:rsidR="004D41D4">
        <w:rPr>
          <w:rFonts w:cs="Times New Roman"/>
        </w:rPr>
        <w:t xml:space="preserve"> </w:t>
      </w:r>
      <w:r w:rsidR="000626AF">
        <w:rPr>
          <w:rFonts w:cs="Times New Roman"/>
        </w:rPr>
        <w:t xml:space="preserve">Ustalenie wzorów deklaracji wynika </w:t>
      </w:r>
      <w:r w:rsidR="00F117F5">
        <w:rPr>
          <w:rFonts w:cs="Times New Roman"/>
        </w:rPr>
        <w:br/>
      </w:r>
      <w:r w:rsidR="000626AF">
        <w:rPr>
          <w:rFonts w:cs="Times New Roman"/>
        </w:rPr>
        <w:t>z nowelizacji ustawy</w:t>
      </w:r>
      <w:r w:rsidR="004D41D4">
        <w:rPr>
          <w:rFonts w:cs="Times New Roman"/>
        </w:rPr>
        <w:t>, która weszła w życie 1 lutego 2015 r.</w:t>
      </w:r>
      <w:r w:rsidR="00512DB8">
        <w:rPr>
          <w:rFonts w:cs="Times New Roman"/>
        </w:rPr>
        <w:t xml:space="preserve"> Zmiany dotyczą obowiązku złożenia deklaracji. Został rozszerzony katalog celu złożenia deklaracji o deklarację zmieniającą, na podstawie której osoba prowadząca ewidencję tych wpłat będzie mogła dokonać korekty  ilości osób. Kore</w:t>
      </w:r>
      <w:r w:rsidR="00003BE3">
        <w:rPr>
          <w:rFonts w:cs="Times New Roman"/>
        </w:rPr>
        <w:t>ktę będzie można złożyć, gdy ktoś pomyli się w danych osobowych, a deklarację zmieniającą – wtedy, gdy zmieni się liczba osób</w:t>
      </w:r>
      <w:r w:rsidR="00011BCE">
        <w:rPr>
          <w:rFonts w:cs="Times New Roman"/>
        </w:rPr>
        <w:t>, na podstawie której uiszcza się opłatę, ustanie obowiązek opłaty.</w:t>
      </w:r>
      <w:r w:rsidR="00011BCE" w:rsidRPr="00011BCE">
        <w:rPr>
          <w:rFonts w:cs="Times New Roman"/>
        </w:rPr>
        <w:t xml:space="preserve"> </w:t>
      </w:r>
      <w:r w:rsidR="00011BCE">
        <w:rPr>
          <w:rFonts w:cs="Times New Roman"/>
        </w:rPr>
        <w:t>Nowy wzór deklaracji uwzględnia także podanie telefonu do kontaktu - Generalny Dyrektor Ochrony danych Osobowych zmienił swoje stanowisko w tym względzie.</w:t>
      </w:r>
    </w:p>
    <w:p w:rsidR="00DC15A6" w:rsidRDefault="00DC15A6" w:rsidP="002949F3">
      <w:pPr>
        <w:tabs>
          <w:tab w:val="left" w:pos="3030"/>
        </w:tabs>
        <w:jc w:val="both"/>
        <w:rPr>
          <w:rFonts w:cs="Times New Roman"/>
        </w:rPr>
      </w:pPr>
      <w:r>
        <w:rPr>
          <w:rFonts w:cs="Times New Roman"/>
        </w:rPr>
        <w:t>Odp. punktu 3. litera h.</w:t>
      </w:r>
    </w:p>
    <w:p w:rsidR="00DC15A6" w:rsidRDefault="00DC15A6" w:rsidP="003C42D0">
      <w:pPr>
        <w:jc w:val="both"/>
        <w:rPr>
          <w:rFonts w:cs="Times New Roman"/>
        </w:rPr>
      </w:pPr>
      <w:r w:rsidRPr="008333AF">
        <w:rPr>
          <w:rFonts w:cs="Times New Roman"/>
        </w:rPr>
        <w:t xml:space="preserve">Pani  Justyna Krych, podinspektor w Urzędzie Gminy Będków  w sprawie projektu uchwały </w:t>
      </w:r>
      <w:r w:rsidRPr="008333AF">
        <w:rPr>
          <w:rFonts w:cs="Times New Roman"/>
        </w:rPr>
        <w:br/>
        <w:t>w sprawie wyboru metody ustalania opłaty za gospodarowanie odpadami komunalnymi oraz ustalenia wysokości stawki tej opłaty stwierdziła; stawki opłat się nie zmieniają. Projekt uchwały został przygotowany zgodnie z zaleceniem Regionalnej Izby Obrachunkowej - aby nasz system był precyzyjny i przejrzysty przyjęty został tekst jednolity uchwały zawierający ostatnio dokonane zmiany w uchwale, która obowiązuje od  2012 r. Nie zmienia się metoda, jak również, przyjęta w lutym tego roku, stawka opłat.</w:t>
      </w:r>
    </w:p>
    <w:p w:rsidR="006107A2" w:rsidRDefault="00EC5904" w:rsidP="006107A2">
      <w:pPr>
        <w:tabs>
          <w:tab w:val="left" w:pos="3030"/>
        </w:tabs>
        <w:jc w:val="both"/>
        <w:rPr>
          <w:rFonts w:cs="Times New Roman"/>
        </w:rPr>
      </w:pPr>
      <w:r>
        <w:rPr>
          <w:rFonts w:cs="Times New Roman"/>
        </w:rPr>
        <w:t>Odp. punktu 3. litera i, j.</w:t>
      </w:r>
    </w:p>
    <w:p w:rsidR="006107A2" w:rsidRPr="008333AF" w:rsidRDefault="003A47E5" w:rsidP="00FF2776">
      <w:pPr>
        <w:jc w:val="both"/>
        <w:rPr>
          <w:rFonts w:cs="Times New Roman"/>
          <w:color w:val="000000" w:themeColor="text1"/>
        </w:rPr>
      </w:pPr>
      <w:r>
        <w:rPr>
          <w:rFonts w:cs="Times New Roman"/>
          <w:color w:val="000000" w:themeColor="text1"/>
        </w:rPr>
        <w:t>Wójt Gminy – zmiana dotycząca zamierzeń inwestycyjnych – na etapie planowania próbowałem zabezpieczyć środki na realizację dwóch zadań termo</w:t>
      </w:r>
      <w:r w:rsidR="00073872">
        <w:rPr>
          <w:rFonts w:cs="Times New Roman"/>
          <w:color w:val="000000" w:themeColor="text1"/>
        </w:rPr>
        <w:t>-</w:t>
      </w:r>
      <w:r>
        <w:rPr>
          <w:rFonts w:cs="Times New Roman"/>
          <w:color w:val="000000" w:themeColor="text1"/>
        </w:rPr>
        <w:t>mo</w:t>
      </w:r>
      <w:r w:rsidR="00073872">
        <w:rPr>
          <w:rFonts w:cs="Times New Roman"/>
          <w:color w:val="000000" w:themeColor="text1"/>
        </w:rPr>
        <w:t>dernizacy</w:t>
      </w:r>
      <w:r>
        <w:rPr>
          <w:rFonts w:cs="Times New Roman"/>
          <w:color w:val="000000" w:themeColor="text1"/>
        </w:rPr>
        <w:t xml:space="preserve">jnych, w zasadzie trzech - </w:t>
      </w:r>
      <w:proofErr w:type="spellStart"/>
      <w:r>
        <w:rPr>
          <w:rFonts w:cs="Times New Roman"/>
          <w:color w:val="000000" w:themeColor="text1"/>
        </w:rPr>
        <w:t>Zacharz</w:t>
      </w:r>
      <w:proofErr w:type="spellEnd"/>
      <w:r>
        <w:rPr>
          <w:rFonts w:cs="Times New Roman"/>
          <w:color w:val="000000" w:themeColor="text1"/>
        </w:rPr>
        <w:t xml:space="preserve"> </w:t>
      </w:r>
      <w:r w:rsidR="00CC23AB">
        <w:rPr>
          <w:rFonts w:cs="Times New Roman"/>
          <w:color w:val="000000" w:themeColor="text1"/>
        </w:rPr>
        <w:t xml:space="preserve"> jest już zamknięty, natomiast jeszcze dwa kolejne obiekty, czyli dom nauczyciela za ośrodkiem zdrowia i </w:t>
      </w:r>
      <w:r w:rsidR="00622D3B">
        <w:rPr>
          <w:rFonts w:cs="Times New Roman"/>
          <w:color w:val="000000" w:themeColor="text1"/>
        </w:rPr>
        <w:t>świetlica wiejska w Kalinowie oczekują</w:t>
      </w:r>
      <w:r w:rsidR="00622D3B" w:rsidRPr="00622D3B">
        <w:rPr>
          <w:rFonts w:cs="Times New Roman"/>
          <w:color w:val="000000" w:themeColor="text1"/>
        </w:rPr>
        <w:t xml:space="preserve"> </w:t>
      </w:r>
      <w:r w:rsidR="00622D3B">
        <w:rPr>
          <w:rFonts w:cs="Times New Roman"/>
          <w:color w:val="000000" w:themeColor="text1"/>
        </w:rPr>
        <w:t>na swoją realizację</w:t>
      </w:r>
      <w:r w:rsidR="00CC23AB">
        <w:rPr>
          <w:rFonts w:cs="Times New Roman"/>
          <w:color w:val="000000" w:themeColor="text1"/>
        </w:rPr>
        <w:t>.  Na te zadania są zabezpieczone środki w budżecie w kwocie po 50 tysięcy zł. Starałem się przyjąć takie kwoty, które by nie powodowały konieczności</w:t>
      </w:r>
      <w:r w:rsidR="00EC5904">
        <w:rPr>
          <w:rFonts w:cs="Times New Roman"/>
          <w:color w:val="000000" w:themeColor="text1"/>
        </w:rPr>
        <w:t xml:space="preserve"> zwiększania tych kwot.</w:t>
      </w:r>
      <w:r w:rsidR="00073872">
        <w:rPr>
          <w:rFonts w:cs="Times New Roman"/>
          <w:color w:val="000000" w:themeColor="text1"/>
        </w:rPr>
        <w:t xml:space="preserve"> Zebraliśmy oferty</w:t>
      </w:r>
      <w:r w:rsidR="003E684A">
        <w:rPr>
          <w:rFonts w:cs="Times New Roman"/>
          <w:color w:val="000000" w:themeColor="text1"/>
        </w:rPr>
        <w:t xml:space="preserve"> dla ocieplenia zarówno domu </w:t>
      </w:r>
      <w:r w:rsidR="003E684A">
        <w:rPr>
          <w:rFonts w:cs="Times New Roman"/>
          <w:color w:val="000000" w:themeColor="text1"/>
        </w:rPr>
        <w:lastRenderedPageBreak/>
        <w:t>nauczyciela jak i świetlicy w Kalinowie. Te oferty wskazują</w:t>
      </w:r>
      <w:r w:rsidR="001E0469">
        <w:rPr>
          <w:rFonts w:cs="Times New Roman"/>
          <w:color w:val="000000" w:themeColor="text1"/>
        </w:rPr>
        <w:t xml:space="preserve"> na to – jeżeli chodzi o Kalinów – tutaj możemy zaoszczędzić w stosunku do tego, co zaoszczędziliśmy 3 tysiące zł – oferta jest na 46.500 zł, natomiast jeżeli idzie o dom nauczyciela, a tam zabezpieczone jest 50 tysięcy zł. Przedłożona oferta </w:t>
      </w:r>
      <w:r w:rsidR="009C1B05">
        <w:rPr>
          <w:rFonts w:cs="Times New Roman"/>
          <w:color w:val="000000" w:themeColor="text1"/>
        </w:rPr>
        <w:t xml:space="preserve">na termo-modernizacje z </w:t>
      </w:r>
      <w:proofErr w:type="spellStart"/>
      <w:r w:rsidR="009C1B05">
        <w:rPr>
          <w:rFonts w:cs="Times New Roman"/>
          <w:color w:val="000000" w:themeColor="text1"/>
        </w:rPr>
        <w:t>orynn</w:t>
      </w:r>
      <w:r w:rsidR="001E0469">
        <w:rPr>
          <w:rFonts w:cs="Times New Roman"/>
          <w:color w:val="000000" w:themeColor="text1"/>
        </w:rPr>
        <w:t>owaniem</w:t>
      </w:r>
      <w:proofErr w:type="spellEnd"/>
      <w:r w:rsidR="001E0469">
        <w:rPr>
          <w:rFonts w:cs="Times New Roman"/>
          <w:color w:val="000000" w:themeColor="text1"/>
        </w:rPr>
        <w:t xml:space="preserve"> </w:t>
      </w:r>
      <w:r w:rsidR="003550DC">
        <w:rPr>
          <w:rFonts w:cs="Times New Roman"/>
          <w:color w:val="000000" w:themeColor="text1"/>
        </w:rPr>
        <w:t>-</w:t>
      </w:r>
      <w:r w:rsidR="001E0469">
        <w:rPr>
          <w:rFonts w:cs="Times New Roman"/>
          <w:color w:val="000000" w:themeColor="text1"/>
        </w:rPr>
        <w:t xml:space="preserve"> 40 tysięcy zł, a potrzebne jest jeszcze co najmniej 5 tysięcy zł, żeby podnieść stan techniczny tego garażu, który jest blisko domu nauczyciela.</w:t>
      </w:r>
      <w:r w:rsidR="00CC3990">
        <w:rPr>
          <w:rFonts w:cs="Times New Roman"/>
          <w:color w:val="000000" w:themeColor="text1"/>
        </w:rPr>
        <w:t xml:space="preserve"> Jeżeli zostawimy sobie 45 tysięcy zł dla tej inwestycji – tam dach głównie, ale i przynajmniej 2 (wrota) – zrobimy je </w:t>
      </w:r>
      <w:r w:rsidR="003550DC">
        <w:rPr>
          <w:rFonts w:cs="Times New Roman"/>
          <w:color w:val="000000" w:themeColor="text1"/>
        </w:rPr>
        <w:br/>
      </w:r>
      <w:r w:rsidR="00CC3990">
        <w:rPr>
          <w:rFonts w:cs="Times New Roman"/>
          <w:color w:val="000000" w:themeColor="text1"/>
        </w:rPr>
        <w:t>z udziałem pracowników gminy, natomiast dla pokrycia dachowego trzeba będzie wynająć jakąś firmę zewnętrzną</w:t>
      </w:r>
      <w:r w:rsidR="003443E8">
        <w:rPr>
          <w:rFonts w:cs="Times New Roman"/>
          <w:color w:val="000000" w:themeColor="text1"/>
        </w:rPr>
        <w:t xml:space="preserve"> i na tym garażu pokrycie dachowe też założyć. Na ten cel powinno wystarczyć 45 tysięcy </w:t>
      </w:r>
      <w:proofErr w:type="spellStart"/>
      <w:r w:rsidR="003443E8">
        <w:rPr>
          <w:rFonts w:cs="Times New Roman"/>
          <w:color w:val="000000" w:themeColor="text1"/>
        </w:rPr>
        <w:t>zl</w:t>
      </w:r>
      <w:proofErr w:type="spellEnd"/>
      <w:r w:rsidR="003443E8">
        <w:rPr>
          <w:rFonts w:cs="Times New Roman"/>
          <w:color w:val="000000" w:themeColor="text1"/>
        </w:rPr>
        <w:t>. Gdybyśmy chcieli złożyć 5 tysięcy zł z tego remontu i 3 tysiące zł z Kalinowa pozwoli to nam na dokończenie remontu Rzeczkowa (świetlicy) – te 8  tysięcy zł pozwoliłoby na położenie gładzi na klej i pomalowanie obiektu.</w:t>
      </w:r>
    </w:p>
    <w:p w:rsidR="007A362F" w:rsidRDefault="007A362F" w:rsidP="00FF2776">
      <w:pPr>
        <w:jc w:val="both"/>
        <w:rPr>
          <w:rFonts w:cs="Times New Roman"/>
          <w:color w:val="000000" w:themeColor="text1"/>
        </w:rPr>
      </w:pPr>
      <w:r>
        <w:rPr>
          <w:rFonts w:cs="Times New Roman"/>
          <w:color w:val="000000" w:themeColor="text1"/>
        </w:rPr>
        <w:t>Skarbnik Gminy -  budże</w:t>
      </w:r>
      <w:r w:rsidR="00315E1F">
        <w:rPr>
          <w:rFonts w:cs="Times New Roman"/>
          <w:color w:val="000000" w:themeColor="text1"/>
        </w:rPr>
        <w:t>t zwiększamy o kwotę</w:t>
      </w:r>
      <w:r w:rsidR="00EC6581">
        <w:rPr>
          <w:rFonts w:cs="Times New Roman"/>
          <w:color w:val="000000" w:themeColor="text1"/>
        </w:rPr>
        <w:t xml:space="preserve"> 4.005,00 zł – na tę kwotę składa się</w:t>
      </w:r>
      <w:r w:rsidR="00315E1F">
        <w:rPr>
          <w:rFonts w:cs="Times New Roman"/>
          <w:color w:val="000000" w:themeColor="text1"/>
        </w:rPr>
        <w:t xml:space="preserve"> 465</w:t>
      </w:r>
      <w:r w:rsidR="00EC6581">
        <w:rPr>
          <w:rFonts w:cs="Times New Roman"/>
          <w:color w:val="000000" w:themeColor="text1"/>
        </w:rPr>
        <w:t xml:space="preserve"> zł – jest to kwota darowizny od osoby,  która współfinansowała</w:t>
      </w:r>
      <w:r>
        <w:rPr>
          <w:rFonts w:cs="Times New Roman"/>
          <w:color w:val="000000" w:themeColor="text1"/>
        </w:rPr>
        <w:t xml:space="preserve"> wymian</w:t>
      </w:r>
      <w:r w:rsidR="00EC6581">
        <w:rPr>
          <w:rFonts w:cs="Times New Roman"/>
          <w:color w:val="000000" w:themeColor="text1"/>
        </w:rPr>
        <w:t xml:space="preserve">ę okien. </w:t>
      </w:r>
      <w:r>
        <w:rPr>
          <w:rFonts w:cs="Times New Roman"/>
          <w:color w:val="000000" w:themeColor="text1"/>
        </w:rPr>
        <w:t xml:space="preserve"> Druga kwota 3.540 zł (środki na diety dla OKW) - jest to kwota zwiększająca budżet o dotację z tytułu wyborów Prezydenta </w:t>
      </w:r>
      <w:r w:rsidR="00EC6581">
        <w:rPr>
          <w:rFonts w:cs="Times New Roman"/>
          <w:color w:val="000000" w:themeColor="text1"/>
        </w:rPr>
        <w:t>RP – pierwsza tura wyborów.</w:t>
      </w:r>
      <w:r>
        <w:rPr>
          <w:rFonts w:cs="Times New Roman"/>
          <w:color w:val="000000" w:themeColor="text1"/>
        </w:rPr>
        <w:t xml:space="preserve"> Wydatki zwiększamy i zmniejszamy – zwiększamy o kwotę 128</w:t>
      </w:r>
      <w:r w:rsidR="00050445">
        <w:rPr>
          <w:rFonts w:cs="Times New Roman"/>
          <w:color w:val="000000" w:themeColor="text1"/>
        </w:rPr>
        <w:t>.126 zł, zmniejszamy o kwotę 154</w:t>
      </w:r>
      <w:r>
        <w:rPr>
          <w:rFonts w:cs="Times New Roman"/>
          <w:color w:val="000000" w:themeColor="text1"/>
        </w:rPr>
        <w:t>.428,80 zł</w:t>
      </w:r>
      <w:r w:rsidR="00EC3F39">
        <w:rPr>
          <w:rFonts w:cs="Times New Roman"/>
          <w:color w:val="000000" w:themeColor="text1"/>
        </w:rPr>
        <w:t>, ponieważ</w:t>
      </w:r>
      <w:r>
        <w:rPr>
          <w:rFonts w:cs="Times New Roman"/>
          <w:color w:val="000000" w:themeColor="text1"/>
        </w:rPr>
        <w:t xml:space="preserve"> został utworzony nowy rozdział ze środków oświatowych dla wynagrodzenia i wydatków związanych z nauką dzieci niepełnosprawnych – stąd ten rozdział. </w:t>
      </w:r>
      <w:r w:rsidR="00EC3F39">
        <w:rPr>
          <w:rFonts w:cs="Times New Roman"/>
          <w:color w:val="000000" w:themeColor="text1"/>
        </w:rPr>
        <w:t>Zwiększamy wydatki o kwotę 8 tysięcy zł</w:t>
      </w:r>
      <w:r>
        <w:rPr>
          <w:rFonts w:cs="Times New Roman"/>
          <w:color w:val="000000" w:themeColor="text1"/>
        </w:rPr>
        <w:t xml:space="preserve"> na zadanie – malowanie elewacji świetli</w:t>
      </w:r>
      <w:r w:rsidR="00EC3F39">
        <w:rPr>
          <w:rFonts w:cs="Times New Roman"/>
          <w:color w:val="000000" w:themeColor="text1"/>
        </w:rPr>
        <w:t>cy Rzeczkó</w:t>
      </w:r>
      <w:r w:rsidR="00CC44EF">
        <w:rPr>
          <w:rFonts w:cs="Times New Roman"/>
          <w:color w:val="000000" w:themeColor="text1"/>
        </w:rPr>
        <w:t xml:space="preserve">w, a także w dziale 751 na diety komisji i na zakup usług w wydatkach komunalnych – 465 zł. </w:t>
      </w:r>
      <w:r w:rsidR="00EC3F39">
        <w:rPr>
          <w:rFonts w:cs="Times New Roman"/>
          <w:color w:val="000000" w:themeColor="text1"/>
        </w:rPr>
        <w:t xml:space="preserve"> Zmniejszamy wydatki o kwoty </w:t>
      </w:r>
      <w:r>
        <w:rPr>
          <w:rFonts w:cs="Times New Roman"/>
          <w:color w:val="000000" w:themeColor="text1"/>
        </w:rPr>
        <w:t>3</w:t>
      </w:r>
      <w:r w:rsidR="00EC3F39">
        <w:rPr>
          <w:rFonts w:cs="Times New Roman"/>
          <w:color w:val="000000" w:themeColor="text1"/>
        </w:rPr>
        <w:t xml:space="preserve"> tysiące zł</w:t>
      </w:r>
      <w:r w:rsidR="00516AA3">
        <w:rPr>
          <w:rFonts w:cs="Times New Roman"/>
          <w:color w:val="000000" w:themeColor="text1"/>
        </w:rPr>
        <w:t xml:space="preserve"> (Kalinów) i 5 tysięcy zł (dom n</w:t>
      </w:r>
      <w:r w:rsidR="00EC3F39">
        <w:rPr>
          <w:rFonts w:cs="Times New Roman"/>
          <w:color w:val="000000" w:themeColor="text1"/>
        </w:rPr>
        <w:t>aucz.).</w:t>
      </w:r>
      <w:r>
        <w:rPr>
          <w:rFonts w:cs="Times New Roman"/>
          <w:color w:val="000000" w:themeColor="text1"/>
        </w:rPr>
        <w:t xml:space="preserve"> Jeżeli chodzi </w:t>
      </w:r>
      <w:r w:rsidR="0081279D">
        <w:rPr>
          <w:rFonts w:cs="Times New Roman"/>
          <w:color w:val="000000" w:themeColor="text1"/>
        </w:rPr>
        <w:br/>
      </w:r>
      <w:r>
        <w:rPr>
          <w:rFonts w:cs="Times New Roman"/>
          <w:color w:val="000000" w:themeColor="text1"/>
        </w:rPr>
        <w:t>o następną uchwałę dotyczącą Wieloletniej Prognozy Finansowej Gminy Będków uaktualnione zostały kwoty dochodów i wydatków oraz poszczególnych ich składników, natomiast żadne przedsięwzięcia nie zostały zmienione.</w:t>
      </w:r>
    </w:p>
    <w:p w:rsidR="002227EE" w:rsidRDefault="002227EE" w:rsidP="008521F7">
      <w:pPr>
        <w:jc w:val="both"/>
        <w:rPr>
          <w:rFonts w:cs="Times New Roman"/>
          <w:color w:val="000000" w:themeColor="text1"/>
        </w:rPr>
      </w:pPr>
      <w:r>
        <w:rPr>
          <w:rFonts w:cs="Times New Roman"/>
          <w:color w:val="000000" w:themeColor="text1"/>
        </w:rPr>
        <w:t xml:space="preserve">Jest jeszcze załącznik nr 3 </w:t>
      </w:r>
      <w:r w:rsidR="009A72ED">
        <w:rPr>
          <w:rFonts w:cs="Times New Roman"/>
          <w:color w:val="000000" w:themeColor="text1"/>
        </w:rPr>
        <w:t>-</w:t>
      </w:r>
      <w:r>
        <w:rPr>
          <w:rFonts w:cs="Times New Roman"/>
          <w:color w:val="000000" w:themeColor="text1"/>
        </w:rPr>
        <w:t xml:space="preserve"> jest to zwiększona kwota rozchodów, ponieważ kwota rozchodów spłaconych już pożyczek do BGK, która wynosi 190.397 zł </w:t>
      </w:r>
      <w:r w:rsidR="009A72ED">
        <w:rPr>
          <w:rFonts w:cs="Times New Roman"/>
          <w:color w:val="000000" w:themeColor="text1"/>
        </w:rPr>
        <w:t>-</w:t>
      </w:r>
      <w:r>
        <w:rPr>
          <w:rFonts w:cs="Times New Roman"/>
          <w:color w:val="000000" w:themeColor="text1"/>
        </w:rPr>
        <w:t xml:space="preserve"> kwota została spłacona w miesiącu marcu, natomiast kwota wpłat pożyczek krajowych </w:t>
      </w:r>
      <w:r w:rsidR="009A72ED">
        <w:rPr>
          <w:rFonts w:cs="Times New Roman"/>
          <w:color w:val="000000" w:themeColor="text1"/>
        </w:rPr>
        <w:t>na rok bieżący</w:t>
      </w:r>
      <w:r>
        <w:rPr>
          <w:rFonts w:cs="Times New Roman"/>
          <w:color w:val="000000" w:themeColor="text1"/>
        </w:rPr>
        <w:t xml:space="preserve"> - do spłaty w Banku Spółdzielczym </w:t>
      </w:r>
      <w:r w:rsidR="00C91D2E">
        <w:rPr>
          <w:rFonts w:cs="Times New Roman"/>
          <w:color w:val="000000" w:themeColor="text1"/>
        </w:rPr>
        <w:br/>
      </w:r>
      <w:r>
        <w:rPr>
          <w:rFonts w:cs="Times New Roman"/>
          <w:color w:val="000000" w:themeColor="text1"/>
        </w:rPr>
        <w:t xml:space="preserve">i Funduszu Ochrony Środowiska 4 raty po 8.500 zł, czyli kwoty, które do spłaty zostały uaktualnione </w:t>
      </w:r>
      <w:r w:rsidR="00C91D2E">
        <w:rPr>
          <w:rFonts w:cs="Times New Roman"/>
          <w:color w:val="000000" w:themeColor="text1"/>
        </w:rPr>
        <w:br/>
      </w:r>
      <w:r w:rsidR="001637CC">
        <w:rPr>
          <w:rFonts w:cs="Times New Roman"/>
          <w:color w:val="000000" w:themeColor="text1"/>
        </w:rPr>
        <w:t>i wynoszą 334.077,92 zł.</w:t>
      </w:r>
    </w:p>
    <w:p w:rsidR="001637CC" w:rsidRDefault="001637CC" w:rsidP="008521F7">
      <w:pPr>
        <w:jc w:val="both"/>
        <w:rPr>
          <w:rFonts w:cs="Times New Roman"/>
          <w:color w:val="000000" w:themeColor="text1"/>
        </w:rPr>
      </w:pPr>
      <w:r>
        <w:rPr>
          <w:rFonts w:cs="Times New Roman"/>
          <w:color w:val="000000" w:themeColor="text1"/>
        </w:rPr>
        <w:t>Jeżeli chodzi o następną uchwałę dotyczącą Wieloletniej Prognozy Finansowej Gminy Będków – żadnych zmian w przedsięwzięciach  nie ma. Uaktualnione zostały kwoty dochodów i wydatków oraz rozchodów. Przedstawiona wielkość współczynników, które mieszczą się w granicach spłaty i długu na lata 2015-2029.</w:t>
      </w:r>
    </w:p>
    <w:p w:rsidR="006D18DD" w:rsidRDefault="006C35AE" w:rsidP="00187A80">
      <w:pPr>
        <w:jc w:val="both"/>
        <w:rPr>
          <w:rFonts w:ascii="Times New Roman" w:hAnsi="Times New Roman" w:cs="Times New Roman"/>
        </w:rPr>
      </w:pPr>
      <w:r>
        <w:rPr>
          <w:rFonts w:cs="Times New Roman"/>
        </w:rPr>
        <w:t>Wójt Gminy - o poziomie spłaty w roku 2015 zobowiązań własnych wiedzieliśmy, że to jest 344.700,00 zł, a nie 304 tysiące zł</w:t>
      </w:r>
      <w:r w:rsidR="00832621">
        <w:rPr>
          <w:rFonts w:cs="Times New Roman"/>
        </w:rPr>
        <w:t xml:space="preserve"> wcześniej zapisane. Jest tak niestety, że my bez posiadania dokumentów potwierdzających dochody nie możemy wpisać, chociażby  dochody na funkcjonowanie oddziałów przedszkolnych – 115 tysięcy zł</w:t>
      </w:r>
      <w:r w:rsidR="00840B45">
        <w:rPr>
          <w:rFonts w:cs="Times New Roman"/>
        </w:rPr>
        <w:t>, dostaliśmy gdzieś tam w końcu marca – jeżeli to nam wchodzi  w dochody, to możemy zaplanować spłatę z własnych zobowiązań w odpowiedniej wysokości i to jest ta odpowiednia wysokość, którą Pani Skarbnik przedstawiła. Bez tego dochodu nie moglibyśmy pokazać tej spłaty.  Wskaźniki też były zachwiane i dlatego było 304 tysiące zł – to była pozycja, która pokazywała możliwe wskaźniki bez tego dochodu, a jeżeli ten dochód już jest sformalizowany na oddziały przedszkolne i klasy zerowe, to spokojnie możemy pokazać zobowiązanie do</w:t>
      </w:r>
      <w:r w:rsidR="001445F0">
        <w:rPr>
          <w:rFonts w:cs="Times New Roman"/>
        </w:rPr>
        <w:t xml:space="preserve"> spłaty całego roku 2015. Myślę, że w drugim półroczu uda się podyskutować, czy będziemy w stanie jakieś 100 tysięcy zł spłacić po to, żeby się przygotować do roku 2016.</w:t>
      </w:r>
    </w:p>
    <w:p w:rsidR="006D18DD" w:rsidRPr="00DA476C" w:rsidRDefault="006D18DD" w:rsidP="006D18DD">
      <w:pPr>
        <w:jc w:val="both"/>
        <w:rPr>
          <w:rStyle w:val="srsatxt1"/>
          <w:rFonts w:cs="Times New Roman"/>
          <w:sz w:val="22"/>
          <w:szCs w:val="22"/>
        </w:rPr>
      </w:pPr>
      <w:r w:rsidRPr="00DA476C">
        <w:rPr>
          <w:rStyle w:val="srsatxt1"/>
          <w:rFonts w:cs="Times New Roman"/>
          <w:sz w:val="22"/>
          <w:szCs w:val="22"/>
        </w:rPr>
        <w:lastRenderedPageBreak/>
        <w:t>Odp. punktu 4.</w:t>
      </w:r>
    </w:p>
    <w:p w:rsidR="00D219B6" w:rsidRPr="008B655C" w:rsidRDefault="00D219B6" w:rsidP="006D18DD">
      <w:pPr>
        <w:jc w:val="both"/>
        <w:rPr>
          <w:rStyle w:val="srsatxt1"/>
          <w:rFonts w:cs="Times New Roman"/>
          <w:sz w:val="22"/>
          <w:szCs w:val="22"/>
        </w:rPr>
      </w:pPr>
      <w:r w:rsidRPr="008B655C">
        <w:rPr>
          <w:rStyle w:val="srsatxt1"/>
          <w:rFonts w:cs="Times New Roman"/>
          <w:sz w:val="22"/>
          <w:szCs w:val="22"/>
        </w:rPr>
        <w:t>Zapytania i wnioski:</w:t>
      </w:r>
    </w:p>
    <w:p w:rsidR="00D219B6" w:rsidRPr="009C1B05" w:rsidRDefault="00D219B6" w:rsidP="00D219B6">
      <w:pPr>
        <w:pStyle w:val="Akapitzlist"/>
        <w:numPr>
          <w:ilvl w:val="0"/>
          <w:numId w:val="2"/>
        </w:numPr>
        <w:jc w:val="both"/>
        <w:rPr>
          <w:rFonts w:asciiTheme="minorHAnsi" w:hAnsiTheme="minorHAnsi" w:cs="Times New Roman"/>
          <w:color w:val="000000"/>
        </w:rPr>
      </w:pPr>
      <w:r w:rsidRPr="008B655C">
        <w:rPr>
          <w:rFonts w:asciiTheme="minorHAnsi" w:hAnsiTheme="minorHAnsi" w:cs="Times New Roman"/>
          <w:color w:val="000000"/>
        </w:rPr>
        <w:t xml:space="preserve">Pani Aneta </w:t>
      </w:r>
      <w:proofErr w:type="spellStart"/>
      <w:r w:rsidRPr="008B655C">
        <w:rPr>
          <w:rFonts w:asciiTheme="minorHAnsi" w:hAnsiTheme="minorHAnsi" w:cs="Times New Roman"/>
          <w:color w:val="000000"/>
        </w:rPr>
        <w:t>Kobalczyk</w:t>
      </w:r>
      <w:proofErr w:type="spellEnd"/>
      <w:r w:rsidRPr="008B655C">
        <w:rPr>
          <w:rFonts w:asciiTheme="minorHAnsi" w:hAnsiTheme="minorHAnsi" w:cs="Times New Roman"/>
          <w:color w:val="000000"/>
        </w:rPr>
        <w:t xml:space="preserve"> – informowała o otrzymanych (telefonicznie) informacjach </w:t>
      </w:r>
      <w:r w:rsidR="008521F7">
        <w:rPr>
          <w:rFonts w:asciiTheme="minorHAnsi" w:hAnsiTheme="minorHAnsi" w:cs="Times New Roman"/>
          <w:color w:val="000000"/>
        </w:rPr>
        <w:br/>
      </w:r>
      <w:r w:rsidRPr="008B655C">
        <w:rPr>
          <w:rFonts w:asciiTheme="minorHAnsi" w:hAnsiTheme="minorHAnsi" w:cs="Times New Roman"/>
          <w:color w:val="000000"/>
        </w:rPr>
        <w:t>z zapytaniem o zaistniałą sytuację w szkole; ponoć na świetlicy mnóstwo dzieci się wypisało ze względu na to, że Pani Dyrektor powiedziała, że jeżeli ktoś opuści świetlicę</w:t>
      </w:r>
      <w:r w:rsidR="00E3013C" w:rsidRPr="008B655C">
        <w:rPr>
          <w:rFonts w:asciiTheme="minorHAnsi" w:hAnsiTheme="minorHAnsi" w:cs="Times New Roman"/>
          <w:color w:val="000000"/>
        </w:rPr>
        <w:t xml:space="preserve"> bez zwolnienia ze</w:t>
      </w:r>
      <w:r w:rsidR="00E3013C">
        <w:rPr>
          <w:rFonts w:ascii="Times New Roman" w:hAnsi="Times New Roman" w:cs="Times New Roman"/>
          <w:color w:val="000000"/>
        </w:rPr>
        <w:t xml:space="preserve"> </w:t>
      </w:r>
      <w:r w:rsidR="00E3013C" w:rsidRPr="009C1B05">
        <w:rPr>
          <w:rFonts w:asciiTheme="minorHAnsi" w:hAnsiTheme="minorHAnsi" w:cs="Times New Roman"/>
          <w:color w:val="000000"/>
        </w:rPr>
        <w:t>strony rodzica otrzyma minus 50 punktów za zachowanie. Teraz się o</w:t>
      </w:r>
      <w:r w:rsidR="008D10DF">
        <w:rPr>
          <w:rFonts w:asciiTheme="minorHAnsi" w:hAnsiTheme="minorHAnsi" w:cs="Times New Roman"/>
          <w:color w:val="000000"/>
        </w:rPr>
        <w:t>kazało, że ponoć autobus jeździe pusty -</w:t>
      </w:r>
      <w:r w:rsidR="00E3013C" w:rsidRPr="009C1B05">
        <w:rPr>
          <w:rFonts w:asciiTheme="minorHAnsi" w:hAnsiTheme="minorHAnsi" w:cs="Times New Roman"/>
          <w:color w:val="000000"/>
        </w:rPr>
        <w:t xml:space="preserve"> gmina finansuje „puste” przejazdy.</w:t>
      </w:r>
      <w:r w:rsidR="00BF2BAE" w:rsidRPr="009C1B05">
        <w:rPr>
          <w:rFonts w:asciiTheme="minorHAnsi" w:hAnsiTheme="minorHAnsi" w:cs="Times New Roman"/>
          <w:color w:val="000000"/>
        </w:rPr>
        <w:t xml:space="preserve">  </w:t>
      </w:r>
      <w:r w:rsidR="000A7D2A" w:rsidRPr="009C1B05">
        <w:rPr>
          <w:rFonts w:asciiTheme="minorHAnsi" w:hAnsiTheme="minorHAnsi" w:cs="Times New Roman"/>
          <w:color w:val="000000"/>
        </w:rPr>
        <w:t>Od rodzica mam informację, że k</w:t>
      </w:r>
      <w:r w:rsidR="00BF2BAE" w:rsidRPr="009C1B05">
        <w:rPr>
          <w:rFonts w:asciiTheme="minorHAnsi" w:hAnsiTheme="minorHAnsi" w:cs="Times New Roman"/>
          <w:color w:val="000000"/>
        </w:rPr>
        <w:t>ierowcy mają otrzymać listę dzieci, które są zapisane na świetlicę, a dziecko, które nie jest zapisane nie będzie mogło korzystać z autobusu.</w:t>
      </w:r>
      <w:r w:rsidR="00E3013C" w:rsidRPr="009C1B05">
        <w:rPr>
          <w:rFonts w:asciiTheme="minorHAnsi" w:hAnsiTheme="minorHAnsi" w:cs="Times New Roman"/>
          <w:color w:val="000000"/>
        </w:rPr>
        <w:t xml:space="preserve"> Chciałam uzyskać jakąś informację na ten temat.</w:t>
      </w:r>
      <w:r w:rsidR="00BF2BAE" w:rsidRPr="009C1B05">
        <w:rPr>
          <w:rFonts w:asciiTheme="minorHAnsi" w:hAnsiTheme="minorHAnsi" w:cs="Times New Roman"/>
          <w:color w:val="000000"/>
        </w:rPr>
        <w:t xml:space="preserve"> </w:t>
      </w:r>
    </w:p>
    <w:p w:rsidR="00546E90" w:rsidRPr="009C1B05" w:rsidRDefault="00546E90" w:rsidP="00546E90">
      <w:pPr>
        <w:jc w:val="both"/>
        <w:rPr>
          <w:rFonts w:cs="Times New Roman"/>
          <w:color w:val="000000"/>
        </w:rPr>
      </w:pPr>
      <w:r w:rsidRPr="009C1B05">
        <w:rPr>
          <w:rFonts w:cs="Times New Roman"/>
          <w:color w:val="000000"/>
        </w:rPr>
        <w:t xml:space="preserve">Wójt Gminy – na ten temat trudno będzie mi cokolwiek odpowiedzieć, ponieważ po raz pierwszy słyszę o zaistniałej sytuacji. Postaram się </w:t>
      </w:r>
      <w:r w:rsidR="003519BF" w:rsidRPr="009C1B05">
        <w:rPr>
          <w:rFonts w:cs="Times New Roman"/>
          <w:color w:val="000000"/>
        </w:rPr>
        <w:t xml:space="preserve">do poniedziałku </w:t>
      </w:r>
      <w:r w:rsidRPr="009C1B05">
        <w:rPr>
          <w:rFonts w:cs="Times New Roman"/>
          <w:color w:val="000000"/>
        </w:rPr>
        <w:t>por</w:t>
      </w:r>
      <w:r w:rsidR="003519BF" w:rsidRPr="009C1B05">
        <w:rPr>
          <w:rFonts w:cs="Times New Roman"/>
          <w:color w:val="000000"/>
        </w:rPr>
        <w:t>ozmawiać</w:t>
      </w:r>
      <w:r w:rsidRPr="009C1B05">
        <w:rPr>
          <w:rFonts w:cs="Times New Roman"/>
          <w:color w:val="000000"/>
        </w:rPr>
        <w:t xml:space="preserve"> z Panią Dyrektor, aby </w:t>
      </w:r>
      <w:r w:rsidR="003519BF" w:rsidRPr="009C1B05">
        <w:rPr>
          <w:rFonts w:cs="Times New Roman"/>
          <w:color w:val="000000"/>
        </w:rPr>
        <w:t>uzyskać wiedzę na ten temat.</w:t>
      </w:r>
    </w:p>
    <w:p w:rsidR="006D18DD" w:rsidRPr="009C1B05" w:rsidRDefault="006D18DD" w:rsidP="006D18DD">
      <w:pPr>
        <w:jc w:val="both"/>
        <w:rPr>
          <w:rFonts w:cs="Times New Roman"/>
          <w:color w:val="3B3B3B"/>
        </w:rPr>
      </w:pPr>
      <w:r w:rsidRPr="009C1B05">
        <w:rPr>
          <w:rFonts w:cs="Times New Roman"/>
          <w:color w:val="3B3B3B"/>
        </w:rPr>
        <w:t>Na tym protokół zakończono.</w:t>
      </w:r>
    </w:p>
    <w:p w:rsidR="006D18DD" w:rsidRPr="009C1B05" w:rsidRDefault="006D18DD" w:rsidP="006D18DD">
      <w:pPr>
        <w:jc w:val="both"/>
        <w:rPr>
          <w:rFonts w:cs="Times New Roman"/>
          <w:color w:val="3B3B3B"/>
        </w:rPr>
      </w:pPr>
      <w:r w:rsidRPr="009C1B05">
        <w:rPr>
          <w:rFonts w:cs="Times New Roman"/>
          <w:color w:val="3B3B3B"/>
        </w:rPr>
        <w:t xml:space="preserve">Protokołowała:                                                                 </w:t>
      </w:r>
      <w:r w:rsidR="009C1B05">
        <w:rPr>
          <w:rFonts w:cs="Times New Roman"/>
          <w:color w:val="3B3B3B"/>
        </w:rPr>
        <w:t xml:space="preserve">        </w:t>
      </w:r>
      <w:r w:rsidRPr="009C1B05">
        <w:rPr>
          <w:rFonts w:cs="Times New Roman"/>
          <w:color w:val="3B3B3B"/>
        </w:rPr>
        <w:t xml:space="preserve">  </w:t>
      </w:r>
      <w:r w:rsidRPr="009C1B05">
        <w:rPr>
          <w:rFonts w:cs="Times New Roman"/>
        </w:rPr>
        <w:t>Przewodnicząca posiedzenia</w:t>
      </w:r>
    </w:p>
    <w:p w:rsidR="006D18DD" w:rsidRPr="009C1B05" w:rsidRDefault="006D18DD" w:rsidP="006D18DD">
      <w:pPr>
        <w:jc w:val="both"/>
        <w:rPr>
          <w:rFonts w:cs="Times New Roman"/>
        </w:rPr>
      </w:pPr>
      <w:r w:rsidRPr="009C1B05">
        <w:rPr>
          <w:rFonts w:cs="Times New Roman"/>
          <w:color w:val="3B3B3B"/>
        </w:rPr>
        <w:t xml:space="preserve">Józefa Kubala - inspektor                                                                    </w:t>
      </w:r>
      <w:r w:rsidR="009C1B05">
        <w:rPr>
          <w:rFonts w:cs="Times New Roman"/>
          <w:color w:val="3B3B3B"/>
        </w:rPr>
        <w:t xml:space="preserve">            </w:t>
      </w:r>
      <w:r w:rsidRPr="009C1B05">
        <w:rPr>
          <w:rFonts w:cs="Times New Roman"/>
        </w:rPr>
        <w:t xml:space="preserve">Aneta </w:t>
      </w:r>
      <w:proofErr w:type="spellStart"/>
      <w:r w:rsidRPr="009C1B05">
        <w:rPr>
          <w:rFonts w:cs="Times New Roman"/>
        </w:rPr>
        <w:t>Kobalczyk</w:t>
      </w:r>
      <w:proofErr w:type="spellEnd"/>
    </w:p>
    <w:p w:rsidR="006D18DD" w:rsidRDefault="006D18DD" w:rsidP="00187A80">
      <w:pPr>
        <w:jc w:val="both"/>
        <w:rPr>
          <w:rFonts w:ascii="Times New Roman" w:hAnsi="Times New Roman" w:cs="Times New Roman"/>
        </w:rPr>
      </w:pPr>
    </w:p>
    <w:p w:rsidR="00711A8A" w:rsidRDefault="00711A8A" w:rsidP="00711A8A">
      <w:pPr>
        <w:spacing w:line="240" w:lineRule="auto"/>
        <w:jc w:val="both"/>
        <w:rPr>
          <w:rFonts w:cs="Times New Roman"/>
        </w:rPr>
      </w:pPr>
    </w:p>
    <w:p w:rsidR="00711A8A" w:rsidRDefault="00711A8A" w:rsidP="00711A8A">
      <w:pPr>
        <w:spacing w:line="240" w:lineRule="auto"/>
        <w:jc w:val="both"/>
        <w:rPr>
          <w:rFonts w:cs="Times New Roman"/>
        </w:rPr>
      </w:pPr>
    </w:p>
    <w:p w:rsidR="00711A8A" w:rsidRDefault="00711A8A" w:rsidP="00711A8A">
      <w:pPr>
        <w:spacing w:line="240" w:lineRule="auto"/>
        <w:jc w:val="both"/>
        <w:rPr>
          <w:rFonts w:cs="Times New Roman"/>
        </w:rPr>
      </w:pPr>
    </w:p>
    <w:p w:rsidR="00711A8A" w:rsidRDefault="00711A8A" w:rsidP="00711A8A">
      <w:pPr>
        <w:spacing w:line="240" w:lineRule="auto"/>
        <w:jc w:val="both"/>
        <w:rPr>
          <w:rFonts w:cs="Times New Roman"/>
        </w:rPr>
      </w:pPr>
    </w:p>
    <w:p w:rsidR="00711A8A" w:rsidRDefault="00711A8A" w:rsidP="00711A8A">
      <w:pPr>
        <w:spacing w:line="240" w:lineRule="auto"/>
        <w:jc w:val="both"/>
        <w:rPr>
          <w:rFonts w:cs="Times New Roman"/>
        </w:rPr>
      </w:pPr>
    </w:p>
    <w:p w:rsidR="00711A8A" w:rsidRDefault="00711A8A" w:rsidP="00711A8A">
      <w:pPr>
        <w:spacing w:line="240" w:lineRule="auto"/>
        <w:jc w:val="both"/>
        <w:rPr>
          <w:rFonts w:cs="Times New Roman"/>
        </w:rPr>
      </w:pPr>
    </w:p>
    <w:p w:rsidR="003926C3" w:rsidRDefault="003926C3"/>
    <w:sectPr w:rsidR="003926C3" w:rsidSect="002D336A">
      <w:footerReference w:type="default" r:id="rId7"/>
      <w:pgSz w:w="11906" w:h="16838"/>
      <w:pgMar w:top="1276"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788F" w:rsidRDefault="000F788F" w:rsidP="00593F86">
      <w:pPr>
        <w:spacing w:after="0" w:line="240" w:lineRule="auto"/>
      </w:pPr>
      <w:r>
        <w:separator/>
      </w:r>
    </w:p>
  </w:endnote>
  <w:endnote w:type="continuationSeparator" w:id="0">
    <w:p w:rsidR="000F788F" w:rsidRDefault="000F788F" w:rsidP="00593F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667478"/>
      <w:docPartObj>
        <w:docPartGallery w:val="Page Numbers (Bottom of Page)"/>
        <w:docPartUnique/>
      </w:docPartObj>
    </w:sdtPr>
    <w:sdtContent>
      <w:p w:rsidR="000F788F" w:rsidRDefault="000F788F">
        <w:pPr>
          <w:pStyle w:val="Stopka"/>
          <w:jc w:val="center"/>
        </w:pPr>
        <w:fldSimple w:instr=" PAGE   \* MERGEFORMAT ">
          <w:r w:rsidR="00DA476C">
            <w:rPr>
              <w:noProof/>
            </w:rPr>
            <w:t>2</w:t>
          </w:r>
        </w:fldSimple>
      </w:p>
    </w:sdtContent>
  </w:sdt>
  <w:p w:rsidR="000F788F" w:rsidRDefault="000F788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788F" w:rsidRDefault="000F788F" w:rsidP="00593F86">
      <w:pPr>
        <w:spacing w:after="0" w:line="240" w:lineRule="auto"/>
      </w:pPr>
      <w:r>
        <w:separator/>
      </w:r>
    </w:p>
  </w:footnote>
  <w:footnote w:type="continuationSeparator" w:id="0">
    <w:p w:rsidR="000F788F" w:rsidRDefault="000F788F" w:rsidP="00593F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22048"/>
    <w:multiLevelType w:val="hybridMultilevel"/>
    <w:tmpl w:val="944834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711A8A"/>
    <w:rsid w:val="00003BE3"/>
    <w:rsid w:val="00011BCE"/>
    <w:rsid w:val="0002212A"/>
    <w:rsid w:val="0003754C"/>
    <w:rsid w:val="00040A59"/>
    <w:rsid w:val="000473EC"/>
    <w:rsid w:val="00050445"/>
    <w:rsid w:val="00052402"/>
    <w:rsid w:val="00056F2D"/>
    <w:rsid w:val="000626AF"/>
    <w:rsid w:val="00073872"/>
    <w:rsid w:val="000A7D2A"/>
    <w:rsid w:val="000E4857"/>
    <w:rsid w:val="000F788F"/>
    <w:rsid w:val="001049B1"/>
    <w:rsid w:val="00142F53"/>
    <w:rsid w:val="001445F0"/>
    <w:rsid w:val="001637CC"/>
    <w:rsid w:val="00187A80"/>
    <w:rsid w:val="001A6530"/>
    <w:rsid w:val="001D6E01"/>
    <w:rsid w:val="001E0469"/>
    <w:rsid w:val="001E523E"/>
    <w:rsid w:val="001E7A68"/>
    <w:rsid w:val="001F3A89"/>
    <w:rsid w:val="0020508F"/>
    <w:rsid w:val="00210A3D"/>
    <w:rsid w:val="002227EE"/>
    <w:rsid w:val="00237D7E"/>
    <w:rsid w:val="002949F3"/>
    <w:rsid w:val="002B547D"/>
    <w:rsid w:val="002C2F14"/>
    <w:rsid w:val="002C3636"/>
    <w:rsid w:val="002D336A"/>
    <w:rsid w:val="002E37E3"/>
    <w:rsid w:val="002E565E"/>
    <w:rsid w:val="00306544"/>
    <w:rsid w:val="00315E1F"/>
    <w:rsid w:val="003224FD"/>
    <w:rsid w:val="0032558C"/>
    <w:rsid w:val="003443E8"/>
    <w:rsid w:val="003519BF"/>
    <w:rsid w:val="00354A02"/>
    <w:rsid w:val="003550DC"/>
    <w:rsid w:val="003926C3"/>
    <w:rsid w:val="003A47E5"/>
    <w:rsid w:val="003A68FA"/>
    <w:rsid w:val="003B023B"/>
    <w:rsid w:val="003B32B6"/>
    <w:rsid w:val="003C42D0"/>
    <w:rsid w:val="003E684A"/>
    <w:rsid w:val="0045519C"/>
    <w:rsid w:val="004C0ECC"/>
    <w:rsid w:val="004D41D4"/>
    <w:rsid w:val="004F45B1"/>
    <w:rsid w:val="004F76F4"/>
    <w:rsid w:val="00512DB8"/>
    <w:rsid w:val="00516AA3"/>
    <w:rsid w:val="00540BC0"/>
    <w:rsid w:val="00546E90"/>
    <w:rsid w:val="00584378"/>
    <w:rsid w:val="0058519E"/>
    <w:rsid w:val="00593F86"/>
    <w:rsid w:val="006107A2"/>
    <w:rsid w:val="00622D3B"/>
    <w:rsid w:val="0063173C"/>
    <w:rsid w:val="006C35AE"/>
    <w:rsid w:val="006D0DF0"/>
    <w:rsid w:val="006D18DD"/>
    <w:rsid w:val="00703208"/>
    <w:rsid w:val="00711A8A"/>
    <w:rsid w:val="00744FB7"/>
    <w:rsid w:val="00747C9D"/>
    <w:rsid w:val="00795511"/>
    <w:rsid w:val="007A362F"/>
    <w:rsid w:val="007A51A6"/>
    <w:rsid w:val="0081279D"/>
    <w:rsid w:val="00816721"/>
    <w:rsid w:val="00832621"/>
    <w:rsid w:val="008333AF"/>
    <w:rsid w:val="00840B45"/>
    <w:rsid w:val="008521F7"/>
    <w:rsid w:val="008665D9"/>
    <w:rsid w:val="00874DAC"/>
    <w:rsid w:val="008922CD"/>
    <w:rsid w:val="008B655C"/>
    <w:rsid w:val="008D10DF"/>
    <w:rsid w:val="00931699"/>
    <w:rsid w:val="009324C3"/>
    <w:rsid w:val="009972FC"/>
    <w:rsid w:val="009A72ED"/>
    <w:rsid w:val="009C1B05"/>
    <w:rsid w:val="009F17B7"/>
    <w:rsid w:val="009F188C"/>
    <w:rsid w:val="009F50F2"/>
    <w:rsid w:val="00A130C4"/>
    <w:rsid w:val="00A36D0F"/>
    <w:rsid w:val="00A46A64"/>
    <w:rsid w:val="00A538A8"/>
    <w:rsid w:val="00A90708"/>
    <w:rsid w:val="00AB1041"/>
    <w:rsid w:val="00B421B0"/>
    <w:rsid w:val="00B902C4"/>
    <w:rsid w:val="00BC66F0"/>
    <w:rsid w:val="00BE57D6"/>
    <w:rsid w:val="00BF2BAE"/>
    <w:rsid w:val="00C36447"/>
    <w:rsid w:val="00C7034E"/>
    <w:rsid w:val="00C91D2E"/>
    <w:rsid w:val="00C94AB3"/>
    <w:rsid w:val="00C953CA"/>
    <w:rsid w:val="00CC23AB"/>
    <w:rsid w:val="00CC3990"/>
    <w:rsid w:val="00CC44EF"/>
    <w:rsid w:val="00CF085D"/>
    <w:rsid w:val="00D219B6"/>
    <w:rsid w:val="00D82EC7"/>
    <w:rsid w:val="00DA476C"/>
    <w:rsid w:val="00DC15A6"/>
    <w:rsid w:val="00DC7DE6"/>
    <w:rsid w:val="00DE7AF9"/>
    <w:rsid w:val="00E02F28"/>
    <w:rsid w:val="00E3013C"/>
    <w:rsid w:val="00E50E8E"/>
    <w:rsid w:val="00EC3F39"/>
    <w:rsid w:val="00EC5904"/>
    <w:rsid w:val="00EC6581"/>
    <w:rsid w:val="00EE4A18"/>
    <w:rsid w:val="00F117F5"/>
    <w:rsid w:val="00F15FFF"/>
    <w:rsid w:val="00FB043D"/>
    <w:rsid w:val="00FE05D2"/>
    <w:rsid w:val="00FF277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1A8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11A8A"/>
    <w:pPr>
      <w:suppressAutoHyphens/>
      <w:ind w:left="720"/>
      <w:contextualSpacing/>
    </w:pPr>
    <w:rPr>
      <w:rFonts w:ascii="Calibri" w:eastAsia="Calibri" w:hAnsi="Calibri" w:cs="Calibri"/>
      <w:lang w:eastAsia="ar-SA"/>
    </w:rPr>
  </w:style>
  <w:style w:type="character" w:customStyle="1" w:styleId="srsatxt1">
    <w:name w:val="srsatxt1"/>
    <w:basedOn w:val="Domylnaczcionkaakapitu"/>
    <w:rsid w:val="006D18DD"/>
    <w:rPr>
      <w:color w:val="000000"/>
      <w:sz w:val="19"/>
      <w:szCs w:val="19"/>
    </w:rPr>
  </w:style>
  <w:style w:type="paragraph" w:styleId="Tekstdymka">
    <w:name w:val="Balloon Text"/>
    <w:basedOn w:val="Normalny"/>
    <w:link w:val="TekstdymkaZnak"/>
    <w:uiPriority w:val="99"/>
    <w:semiHidden/>
    <w:unhideWhenUsed/>
    <w:rsid w:val="006D0DF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D0DF0"/>
    <w:rPr>
      <w:rFonts w:ascii="Tahoma" w:hAnsi="Tahoma" w:cs="Tahoma"/>
      <w:sz w:val="16"/>
      <w:szCs w:val="16"/>
    </w:rPr>
  </w:style>
  <w:style w:type="paragraph" w:styleId="Nagwek">
    <w:name w:val="header"/>
    <w:basedOn w:val="Normalny"/>
    <w:link w:val="NagwekZnak"/>
    <w:uiPriority w:val="99"/>
    <w:semiHidden/>
    <w:unhideWhenUsed/>
    <w:rsid w:val="00593F8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93F86"/>
  </w:style>
  <w:style w:type="paragraph" w:styleId="Stopka">
    <w:name w:val="footer"/>
    <w:basedOn w:val="Normalny"/>
    <w:link w:val="StopkaZnak"/>
    <w:uiPriority w:val="99"/>
    <w:unhideWhenUsed/>
    <w:rsid w:val="00593F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3F86"/>
  </w:style>
  <w:style w:type="paragraph" w:styleId="Tekstprzypisukocowego">
    <w:name w:val="endnote text"/>
    <w:basedOn w:val="Normalny"/>
    <w:link w:val="TekstprzypisukocowegoZnak"/>
    <w:uiPriority w:val="99"/>
    <w:semiHidden/>
    <w:unhideWhenUsed/>
    <w:rsid w:val="00744F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44FB7"/>
    <w:rPr>
      <w:sz w:val="20"/>
      <w:szCs w:val="20"/>
    </w:rPr>
  </w:style>
  <w:style w:type="character" w:styleId="Odwoanieprzypisukocowego">
    <w:name w:val="endnote reference"/>
    <w:basedOn w:val="Domylnaczcionkaakapitu"/>
    <w:uiPriority w:val="99"/>
    <w:semiHidden/>
    <w:unhideWhenUsed/>
    <w:rsid w:val="00744FB7"/>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426</TotalTime>
  <Pages>12</Pages>
  <Words>5387</Words>
  <Characters>32326</Characters>
  <Application>Microsoft Office Word</Application>
  <DocSecurity>0</DocSecurity>
  <Lines>269</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131</cp:revision>
  <dcterms:created xsi:type="dcterms:W3CDTF">2015-05-30T07:56:00Z</dcterms:created>
  <dcterms:modified xsi:type="dcterms:W3CDTF">2015-06-05T06:19:00Z</dcterms:modified>
</cp:coreProperties>
</file>