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450" w:rsidRPr="00A226A2" w:rsidRDefault="00FA3EDF" w:rsidP="00B21450">
      <w:r>
        <w:t>Prot</w:t>
      </w:r>
      <w:r w:rsidR="00B21450" w:rsidRPr="00A226A2">
        <w:t>okół nr 1.2015</w:t>
      </w:r>
    </w:p>
    <w:p w:rsidR="00B21450" w:rsidRPr="00A226A2" w:rsidRDefault="00B21450" w:rsidP="00B21450">
      <w:pPr>
        <w:spacing w:before="240"/>
        <w:ind w:left="-142"/>
        <w:jc w:val="both"/>
        <w:rPr>
          <w:rFonts w:cs="Times New Roman"/>
        </w:rPr>
      </w:pPr>
      <w:r w:rsidRPr="00A226A2">
        <w:rPr>
          <w:rFonts w:cs="Times New Roman"/>
        </w:rPr>
        <w:t xml:space="preserve">wspólnego posiedzenia Komisji Rolnictwa i Komisji Rozwoju Gospodarczego i Budżetu Rady Gminy </w:t>
      </w:r>
      <w:r>
        <w:rPr>
          <w:rFonts w:cs="Times New Roman"/>
        </w:rPr>
        <w:br/>
      </w:r>
      <w:r w:rsidRPr="00A226A2">
        <w:rPr>
          <w:rFonts w:cs="Times New Roman"/>
        </w:rPr>
        <w:t>w Będkowie z dnia 16 kwietnia 2015 r.</w:t>
      </w:r>
    </w:p>
    <w:p w:rsidR="00B21450" w:rsidRPr="00A226A2" w:rsidRDefault="00B21450" w:rsidP="00B21450">
      <w:pPr>
        <w:jc w:val="both"/>
        <w:rPr>
          <w:rFonts w:cs="Times New Roman"/>
        </w:rPr>
      </w:pPr>
      <w:r w:rsidRPr="00A226A2">
        <w:rPr>
          <w:rFonts w:cs="Times New Roman"/>
        </w:rPr>
        <w:t>Członkowie Komisji Rolnictwa obecni na posiedzeniu:</w:t>
      </w:r>
    </w:p>
    <w:p w:rsidR="00B21450" w:rsidRPr="00A226A2" w:rsidRDefault="00B21450" w:rsidP="00B21450">
      <w:pPr>
        <w:pStyle w:val="Akapitzlist"/>
        <w:numPr>
          <w:ilvl w:val="0"/>
          <w:numId w:val="2"/>
        </w:numPr>
        <w:jc w:val="both"/>
        <w:rPr>
          <w:rFonts w:cs="Times New Roman"/>
        </w:rPr>
      </w:pPr>
      <w:proofErr w:type="spellStart"/>
      <w:r w:rsidRPr="00A226A2">
        <w:rPr>
          <w:rFonts w:cs="Times New Roman"/>
        </w:rPr>
        <w:t>Badek</w:t>
      </w:r>
      <w:proofErr w:type="spellEnd"/>
      <w:r w:rsidRPr="00A226A2">
        <w:rPr>
          <w:rFonts w:cs="Times New Roman"/>
        </w:rPr>
        <w:t xml:space="preserve"> Andrzej</w:t>
      </w:r>
    </w:p>
    <w:p w:rsidR="00B21450" w:rsidRPr="00A226A2" w:rsidRDefault="00B21450" w:rsidP="00B21450">
      <w:pPr>
        <w:pStyle w:val="Akapitzlist"/>
        <w:numPr>
          <w:ilvl w:val="0"/>
          <w:numId w:val="2"/>
        </w:numPr>
        <w:jc w:val="both"/>
        <w:rPr>
          <w:rFonts w:cs="Times New Roman"/>
        </w:rPr>
      </w:pPr>
      <w:r w:rsidRPr="00A226A2">
        <w:rPr>
          <w:rFonts w:cs="Times New Roman"/>
        </w:rPr>
        <w:t>Sałata Mirosław</w:t>
      </w:r>
    </w:p>
    <w:p w:rsidR="00B21450" w:rsidRPr="00A226A2" w:rsidRDefault="00B21450" w:rsidP="00B21450">
      <w:pPr>
        <w:pStyle w:val="Akapitzlist"/>
        <w:numPr>
          <w:ilvl w:val="0"/>
          <w:numId w:val="2"/>
        </w:numPr>
        <w:jc w:val="both"/>
        <w:rPr>
          <w:rFonts w:cs="Times New Roman"/>
        </w:rPr>
      </w:pPr>
      <w:r w:rsidRPr="00A226A2">
        <w:rPr>
          <w:rFonts w:cs="Times New Roman"/>
        </w:rPr>
        <w:t>Żuława Henryk</w:t>
      </w:r>
    </w:p>
    <w:p w:rsidR="00B21450" w:rsidRPr="00A226A2" w:rsidRDefault="00B21450" w:rsidP="00B21450">
      <w:pPr>
        <w:pStyle w:val="Bezodstpw"/>
        <w:rPr>
          <w:rFonts w:cs="Times New Roman"/>
        </w:rPr>
      </w:pPr>
      <w:r w:rsidRPr="00A226A2">
        <w:rPr>
          <w:rFonts w:cs="Times New Roman"/>
        </w:rPr>
        <w:t>Członkowie Komisji Rozwoju Gospodarczego i Budżetu obecni na posiedzeniu:</w:t>
      </w:r>
    </w:p>
    <w:p w:rsidR="00B21450" w:rsidRPr="00A226A2" w:rsidRDefault="00B21450" w:rsidP="00B21450">
      <w:pPr>
        <w:pStyle w:val="Bezodstpw"/>
        <w:numPr>
          <w:ilvl w:val="0"/>
          <w:numId w:val="1"/>
        </w:numPr>
        <w:rPr>
          <w:rFonts w:cs="Times New Roman"/>
        </w:rPr>
      </w:pPr>
      <w:r w:rsidRPr="00A226A2">
        <w:rPr>
          <w:rFonts w:cs="Times New Roman"/>
        </w:rPr>
        <w:t>Żuława Henryk</w:t>
      </w:r>
    </w:p>
    <w:p w:rsidR="00B21450" w:rsidRPr="00A226A2" w:rsidRDefault="00B21450" w:rsidP="00B21450">
      <w:pPr>
        <w:pStyle w:val="Bezodstpw"/>
        <w:numPr>
          <w:ilvl w:val="0"/>
          <w:numId w:val="1"/>
        </w:numPr>
        <w:rPr>
          <w:rFonts w:cs="Times New Roman"/>
        </w:rPr>
      </w:pPr>
      <w:r w:rsidRPr="00A226A2">
        <w:rPr>
          <w:rFonts w:cs="Times New Roman"/>
        </w:rPr>
        <w:t>Kijewska Anna</w:t>
      </w:r>
    </w:p>
    <w:p w:rsidR="00B21450" w:rsidRPr="00A226A2" w:rsidRDefault="00B21450" w:rsidP="00B21450">
      <w:pPr>
        <w:pStyle w:val="Bezodstpw"/>
        <w:numPr>
          <w:ilvl w:val="0"/>
          <w:numId w:val="1"/>
        </w:numPr>
        <w:rPr>
          <w:rFonts w:cs="Times New Roman"/>
        </w:rPr>
      </w:pPr>
      <w:proofErr w:type="spellStart"/>
      <w:r w:rsidRPr="00A226A2">
        <w:rPr>
          <w:rFonts w:cs="Times New Roman"/>
        </w:rPr>
        <w:t>Kobalczyk</w:t>
      </w:r>
      <w:proofErr w:type="spellEnd"/>
      <w:r w:rsidRPr="00A226A2">
        <w:rPr>
          <w:rFonts w:cs="Times New Roman"/>
        </w:rPr>
        <w:t xml:space="preserve"> Aneta</w:t>
      </w:r>
    </w:p>
    <w:p w:rsidR="00B21450" w:rsidRDefault="00B21450" w:rsidP="00B21450"/>
    <w:p w:rsidR="00B21450" w:rsidRDefault="00B21450" w:rsidP="00B21450">
      <w:r>
        <w:t>W posiedzeniu udział wzięli:</w:t>
      </w:r>
    </w:p>
    <w:p w:rsidR="00B21450" w:rsidRDefault="00B21450" w:rsidP="00B21450">
      <w:pPr>
        <w:pStyle w:val="Akapitzlist"/>
        <w:numPr>
          <w:ilvl w:val="0"/>
          <w:numId w:val="3"/>
        </w:numPr>
      </w:pPr>
      <w:proofErr w:type="spellStart"/>
      <w:r>
        <w:t>Kruś</w:t>
      </w:r>
      <w:proofErr w:type="spellEnd"/>
      <w:r>
        <w:t xml:space="preserve"> Sławomir – Kierownik Biura Powiatowego Agencji restrukturyzacji i Modernizacji Rolnictwa w Tomaszowie Mazowieckim</w:t>
      </w:r>
    </w:p>
    <w:p w:rsidR="00B21450" w:rsidRDefault="00B21450" w:rsidP="00B21450">
      <w:pPr>
        <w:pStyle w:val="Akapitzlist"/>
        <w:numPr>
          <w:ilvl w:val="0"/>
          <w:numId w:val="3"/>
        </w:numPr>
      </w:pPr>
      <w:r>
        <w:t>Król-Pospieszny Anna – Sekretarz Gminy  Będków</w:t>
      </w:r>
    </w:p>
    <w:p w:rsidR="00B21450" w:rsidRDefault="00B21450" w:rsidP="00B21450">
      <w:pPr>
        <w:pStyle w:val="Akapitzlist"/>
        <w:numPr>
          <w:ilvl w:val="0"/>
          <w:numId w:val="3"/>
        </w:numPr>
      </w:pPr>
      <w:r>
        <w:t>Kubala Józefa – Inspektor w Urzędzie Gminy w Będkowie</w:t>
      </w:r>
    </w:p>
    <w:p w:rsidR="00B21450" w:rsidRDefault="00B21450" w:rsidP="00B21450">
      <w:r>
        <w:t>Porządek posiedzenia:</w:t>
      </w:r>
    </w:p>
    <w:p w:rsidR="00B21450" w:rsidRDefault="00B21450" w:rsidP="00B21450">
      <w:pPr>
        <w:pStyle w:val="Akapitzlist"/>
        <w:numPr>
          <w:ilvl w:val="0"/>
          <w:numId w:val="4"/>
        </w:numPr>
      </w:pPr>
      <w:r>
        <w:t>Otwarcie posiedzenia i stwierdzenie prawomocności obrad.</w:t>
      </w:r>
    </w:p>
    <w:p w:rsidR="00B21450" w:rsidRDefault="00B21450" w:rsidP="00B21450">
      <w:pPr>
        <w:pStyle w:val="Akapitzlist"/>
        <w:numPr>
          <w:ilvl w:val="0"/>
          <w:numId w:val="4"/>
        </w:numPr>
      </w:pPr>
      <w:r>
        <w:t>Przyjęcie porządku posiedzenia.</w:t>
      </w:r>
    </w:p>
    <w:p w:rsidR="00B21450" w:rsidRDefault="00B21450" w:rsidP="00B21450">
      <w:pPr>
        <w:pStyle w:val="Akapitzlist"/>
        <w:numPr>
          <w:ilvl w:val="0"/>
          <w:numId w:val="4"/>
        </w:numPr>
      </w:pPr>
      <w:r w:rsidRPr="00440F75">
        <w:t>Informacja o podejmowanych działaniach na rzecz rolnictwa przez  Tomaszowską Agencję Restrukturyzacji i Modernizacji Rolnictwa</w:t>
      </w:r>
      <w:r>
        <w:t>.</w:t>
      </w:r>
    </w:p>
    <w:p w:rsidR="00B21450" w:rsidRDefault="00B21450" w:rsidP="00B21450">
      <w:pPr>
        <w:pStyle w:val="Akapitzlist"/>
        <w:numPr>
          <w:ilvl w:val="0"/>
          <w:numId w:val="4"/>
        </w:numPr>
      </w:pPr>
      <w:r>
        <w:t>Zakończenie obrad.</w:t>
      </w:r>
    </w:p>
    <w:p w:rsidR="00B21450" w:rsidRDefault="00B21450" w:rsidP="00B21450">
      <w:r>
        <w:t>Odp. punktu 1.</w:t>
      </w:r>
    </w:p>
    <w:p w:rsidR="00B21450" w:rsidRDefault="00B21450" w:rsidP="00B21450">
      <w:r>
        <w:t xml:space="preserve">Wspólne posiedzenie komisji otworzył Pan Andrzej </w:t>
      </w:r>
      <w:proofErr w:type="spellStart"/>
      <w:r>
        <w:t>Badek</w:t>
      </w:r>
      <w:proofErr w:type="spellEnd"/>
      <w:r>
        <w:t>, Przewodniczący Komisji Rolnictwa i na podstawie listy obecności stwierdził prawomocność obrad.</w:t>
      </w:r>
    </w:p>
    <w:p w:rsidR="00B21450" w:rsidRDefault="00B21450" w:rsidP="00B21450">
      <w:r>
        <w:t>Odp. punktu 2.</w:t>
      </w:r>
    </w:p>
    <w:p w:rsidR="00B21450" w:rsidRDefault="00B21450" w:rsidP="00B21450">
      <w:r>
        <w:t>Przedstawiony przez przewodniczącego posiedzenia porządek obrad został przyjęty jednogłośnie przez obydwie komisje .</w:t>
      </w:r>
    </w:p>
    <w:p w:rsidR="00B21450" w:rsidRDefault="00B21450" w:rsidP="00B21450">
      <w:r>
        <w:t>Odp. punktu 3.</w:t>
      </w:r>
    </w:p>
    <w:p w:rsidR="00B21450" w:rsidRDefault="00B21450" w:rsidP="00B21450">
      <w:r>
        <w:t>Informację w tym punkcie posiedzenia przedstawił Kierownik Biura Powiatowego Agencji Restrukturyzacji i Modernizacji Rolnictwa w Tomaszowie Mazowieckim:</w:t>
      </w:r>
    </w:p>
    <w:p w:rsidR="00B21450" w:rsidRDefault="00B21450" w:rsidP="00B21450">
      <w:pPr>
        <w:jc w:val="both"/>
      </w:pPr>
      <w:r>
        <w:t xml:space="preserve">- Biuro Powiatowe Agencji Restrukturyzacji i Modernizacji Rolnictwa w ramach ustaw i rozporządzeń wspomaga rolników, żeby jak najlepiej  wykorzystać środki unijne. Generalnie mówi się o tym, że będzie wiele programów w ramach PROW  i że wnioski będą przyjmowane do  realizacji na zasadzie punktacji, czy to będzie Młody rolnik, czy restrukturyzacja  małych gospodarstw i te 60 tysięcy zł na to </w:t>
      </w:r>
      <w:r>
        <w:lastRenderedPageBreak/>
        <w:t xml:space="preserve">gospodarstwo , a następna sprawa to przekazywanie  małych gospodarstw rolnych – 12 tysięcy zł za przekazanie takiego gospodarstwa w nowym PROW. To wszystko ma być tak, że będą punkty za wykształcenie, za przynależność do jakichś systemów jakości, za odpowiednie  zasiewy, strukturę zasiewów, np. w tym małym gospodarstwie nie trzeba mieć za dużej hodowli trzody, bo będzie przekraczać tą wielkość ekonomiczną gospodarstw. Może być tak, że duża ilość  rolników nie skorzysta z programów, bo będą te punkty; trudno, żeby przy restrukturyzacji małych gospodarstw przyznawać za wiek i za wykształcenie. Rozumiem  wielkość gospodarstwa, odpowiednie zasiewy - może być tylko 65% zbóż w zasiewie (nie może być więcej) - za wszystko będą punkty i to na razie wszystko, są projekty, ale już można mówić, że to nie będzie w dużej mierze wykorzystane przez rolników. Na przykład w modernizacji, ci którzy  już wzięli jakiekolwiek maszyny i będą próbowali wziąć podobne maszyny, jednak nie będą mogli  jeżeli nawet gospodarstwo  spełnia wymóg taki, że jest dużym gospodarstwem i już jakiś ciągnik był wzięty z modernizacji  i spełnia warunki do tego, żeby drugi ciągnik wziąć  - już nie będzie można. Tak samo jest z innymi maszynami. Tak samo jest </w:t>
      </w:r>
      <w:r w:rsidR="00C365FF">
        <w:br/>
      </w:r>
      <w:r>
        <w:t xml:space="preserve">z programami rolno-środowiskowymi, chociaż tutaj na tym  terenie  nie ma ich zbyt wiele, ale również na te porę można było realizować ileś pakietów na jednej działce, czyli można było mieć poplony, można było mieć np. ochronę zasobów genetycznych; można było w jakiś sposób z tego korzystać, </w:t>
      </w:r>
      <w:r>
        <w:br/>
        <w:t xml:space="preserve">a na dzień dzisiejszy będzie można mieć tylko jeden pakiet na jednej działce, czyli można mieć już  tylko zrównoważony, bo poplonów już w ogóle nie ma jako takich; do tego jednego pakietu będzie 400 zł dodatkowo do tych dopłat obszarowych. Dla wielu rolników nie będzie to opłacalne z tego względu, że rolnik będzie musiał spełniać ten wymóg 65% tylko zbóż w zasiewie, żeby wejść do tego programu. Jeżeli chodzi o dopłaty dla małych gospodarstw  w wysokości 60 tysięcy zł, to jaka powinna być powierzchnia gospodarstwa? </w:t>
      </w:r>
      <w:r w:rsidR="00FA3EDF">
        <w:t>-</w:t>
      </w:r>
      <w:r>
        <w:t xml:space="preserve"> pytał członek komisji.  W tym przypadku nie mówi się </w:t>
      </w:r>
      <w:r w:rsidR="00C365FF">
        <w:br/>
      </w:r>
      <w:r>
        <w:t>o powierzchni, tylko o wielkości ekonomicznej gospodarstwa. To będzie teraz liczone w Euro. Nie ma jeszcze zatwierdzonego przelicznika, który jest inny od tego, co było w ESU, a co będzie  w nowym PROW. Np. do modernizacji jest tylko 100 tysięcy zł, a powyżej 100 tysięcy zł wielkości  ekonomicznej Euro już nie będzie można otrzymać, bo już jest za duże gospodarstwo. To trzeba sobie wyszukać, chociaż to, co w Internecie, to nie jest jeszcze do końca zatwierdzone - dane są z różnych lat i nie wiadomo, z którego roku te dane będą brane do tego przelicznika.</w:t>
      </w:r>
    </w:p>
    <w:p w:rsidR="00B21450" w:rsidRDefault="00B21450" w:rsidP="00B21450">
      <w:pPr>
        <w:jc w:val="both"/>
      </w:pPr>
      <w:r>
        <w:t>Sekretarz Gminy – rozumiem, że preambuła w tym momencie nie ma już nic do tego, tylko zmianami nowymi jest wszystko precyzowane – to, co było przyjmowane  na początku roku 2003, teraz jest modernizowane według nowych zasad.</w:t>
      </w:r>
    </w:p>
    <w:p w:rsidR="00B21450" w:rsidRDefault="00B21450" w:rsidP="00B21450">
      <w:pPr>
        <w:jc w:val="both"/>
      </w:pPr>
      <w:r>
        <w:t>Kierownik Agencji – teraz jest całkiem inny PROW, inne przepisy - nie ma jeszcze rozporządzeń do tych najważniejszych programów PROW. Na razie  wiemy tylko to, że będzie punktacja,  więc na pewno będą ograniczenia. Tak np. jak w Młodym rolniku - poprzednio były brane pod uwagę punkty  za:  wykształcenie, powiat – jakie jest bezrobocie,  i powierzchnię gospodarstwa, natomiast obecnie mamy różne uprawy, jakieś systemy jakości, zależy co rolnik będzie hodował,  ile ma lat ten przekazujący, jaka jest różnica wieku, czy to będzie 15, 20, czy 25. Jest w tym projekcie wymienione chyba  ze dwie i pół strony samych tych punktów za co można otrzymać, i po 0,25 punktu np. za każdy hektar, który więcej niż powierzchnia krajowa gospodarstwa, czyli 110,40 - to dodatkowe punkty</w:t>
      </w:r>
      <w:r w:rsidR="00EC776B">
        <w:t xml:space="preserve"> - </w:t>
      </w:r>
      <w:r>
        <w:t xml:space="preserve">generalnie można  dostać pełną ilość punktów za grunty  - trzeba byłoby mieć ze 30 ha.  </w:t>
      </w:r>
      <w:r w:rsidR="00280DB8">
        <w:br/>
      </w:r>
      <w:r>
        <w:t xml:space="preserve">W tej sytuacji wielu młodych rolników nie będzie miało  szans na to, żeby gospodarstwo np. 10 , czy 11 hektarowe, i w przypadku gdy osoba młoda nie ma wykształcenia rolniczego, wtedy nie zostaną spełnione kryteria. Za rok 2014  - procent wydanych decyzji  wynosi 99,81, z tego 0,19 % , to jest </w:t>
      </w:r>
      <w:r w:rsidR="00280DB8">
        <w:br/>
      </w:r>
      <w:r>
        <w:lastRenderedPageBreak/>
        <w:t xml:space="preserve">w granicach dwudziestu kilku wniosków nie zostały jeszcze zakończone, a wszystkich jest 6.326, </w:t>
      </w:r>
      <w:r w:rsidR="00280DB8">
        <w:br/>
      </w:r>
      <w:r>
        <w:t>z tego  z</w:t>
      </w:r>
      <w:r w:rsidR="00280DB8">
        <w:t xml:space="preserve">ostało wypłacone </w:t>
      </w:r>
      <w:r>
        <w:t xml:space="preserve"> 40.256.163,00 zł  - dotyczy całego powiatu tomaszowskiego. Jeżeli chodzi o NW – na dzień dzisiejszy mamy 99,84 % i wypłaciliśmy ponad 6,5 mln zł. Te środki w duży</w:t>
      </w:r>
      <w:r w:rsidR="00280DB8">
        <w:t>m</w:t>
      </w:r>
      <w:r>
        <w:t xml:space="preserve"> procencie wspomagają osoby, które prowadzą jakąś działalność  np. handel maszynami, nawozami, środkami ochrony roślin itd. Jeżeli chodzi o termin składania wniosków, został przedłużony do dnia 15 czerwca 2015 r., i do 10 lipca 2015 r. – termin z sankcjami. Co do dopłat do zwierząt – to się szybko zmienia – na początku było tak, że wszystkie zwierzęta, które były zgłoszone zgodnie z ustawą </w:t>
      </w:r>
      <w:r w:rsidR="00276FA4">
        <w:br/>
      </w:r>
      <w:r>
        <w:t>o rejestracji zwierząt, tj. terminowo - do nich miała być przyznawana tylko i wyłącznie dopłata, a te które nie były zgłoszone w terminie mówiono o sankcjach. P</w:t>
      </w:r>
      <w:r w:rsidR="00276FA4">
        <w:t xml:space="preserve">odjęto próby, żeby to zmienić  - </w:t>
      </w:r>
      <w:r>
        <w:t>na dzień dzisiejszy są komunikaty (nie są to jeszcze przepisy), że dla wszystkich sztuk, które są identyfikowane (oznaczone przynajmniej jednym kolczykiem i posiadające paszport) będzie przysługiwała płatność. To jeszcze nie wszystko, ponieważ wcześniej wiedzieliśmy, że te zwierzęta mają być w pewnym okresie przetrzy</w:t>
      </w:r>
      <w:r w:rsidR="00EC776B">
        <w:t>mywane (dotyczy to także krów) -</w:t>
      </w:r>
      <w:r>
        <w:t xml:space="preserve"> do 30 czerwca</w:t>
      </w:r>
      <w:r w:rsidR="00276FA4">
        <w:t xml:space="preserve"> -</w:t>
      </w:r>
      <w:r>
        <w:t xml:space="preserve"> mają być w gospodarstwie i nie można ich wcześniej sprzedać, przy założeniu, że zwierzę nie może krócej żyć niż 6 miesięcy</w:t>
      </w:r>
      <w:r w:rsidR="00276FA4">
        <w:t>. Mówi się o terminie -</w:t>
      </w:r>
      <w:r>
        <w:t xml:space="preserve"> do 30 czerwca,</w:t>
      </w:r>
      <w:r w:rsidRPr="0082679E">
        <w:t xml:space="preserve"> </w:t>
      </w:r>
      <w:r>
        <w:t>a co z rolnikami, którzy złożą wniose</w:t>
      </w:r>
      <w:r w:rsidR="00276FA4">
        <w:t>k z sankcjami, np. do 10 lipca -</w:t>
      </w:r>
      <w:r>
        <w:t xml:space="preserve"> jaki wtedy ma być o</w:t>
      </w:r>
      <w:r w:rsidR="00276FA4">
        <w:t xml:space="preserve">kres przetrzymywania zwierząt - </w:t>
      </w:r>
      <w:r>
        <w:t>zmieniono termin nie dostosowując  przepisów, więc to powinno się zmienić. Co do zwierząt przetrzymywa</w:t>
      </w:r>
      <w:r w:rsidR="00276FA4">
        <w:t>nych - trzeba sobie przemyśleć -</w:t>
      </w:r>
      <w:r>
        <w:t xml:space="preserve"> jeżeli ktoś ma opasy w wieku 1,5 roku, czy więcej, czy nie lepiej będzie je sprzedać aniżeli czekać, bo może to  być dopiero w sierpniu, po pierwsze, że miesiące czerwiec i lipiec są takimi miesiącami, w których zwierzęta nie przyrastają, a później gdy zaczną wszyscy sprzedawać w sierpniu, to może się okazać, że cena  spadnie np. o jeden złotych i ta dopłata nie pokryje tej różnicy. Dzisiaj rolnik musi kalkulować – być ekonomistą. Na dzień 15 kwietnia br. jest przyjętych 950 wniosków, z tego wprowadzonych do systemu 84.</w:t>
      </w:r>
    </w:p>
    <w:p w:rsidR="00B21450" w:rsidRDefault="00B21450" w:rsidP="00B21450">
      <w:pPr>
        <w:jc w:val="both"/>
      </w:pPr>
      <w:r>
        <w:t>Odp. punktu 4.</w:t>
      </w:r>
    </w:p>
    <w:p w:rsidR="00B21450" w:rsidRDefault="00B21450" w:rsidP="00B21450">
      <w:pPr>
        <w:jc w:val="both"/>
      </w:pPr>
      <w:r>
        <w:t>Wobec niezgłaszania wniosków ani zapytań przewodniczący posiedzenia podziękował wszystkim osobom za udział i zamknął posiedzenie.</w:t>
      </w:r>
    </w:p>
    <w:p w:rsidR="00B21450" w:rsidRDefault="00B21450" w:rsidP="00B21450">
      <w:pPr>
        <w:jc w:val="both"/>
      </w:pPr>
      <w:r>
        <w:t>Protokołowała:</w:t>
      </w:r>
    </w:p>
    <w:p w:rsidR="00B21450" w:rsidRDefault="00B21450" w:rsidP="00B21450">
      <w:pPr>
        <w:jc w:val="both"/>
      </w:pPr>
      <w:r>
        <w:t>Józefa Kubala, inspektor                                                                                  Przewodniczący posiedzenia</w:t>
      </w:r>
    </w:p>
    <w:p w:rsidR="00B21450" w:rsidRDefault="00B21450" w:rsidP="00B21450">
      <w:pPr>
        <w:jc w:val="both"/>
      </w:pPr>
      <w:r>
        <w:t xml:space="preserve">                                                                                                                                                       Andrzej </w:t>
      </w:r>
      <w:proofErr w:type="spellStart"/>
      <w:r>
        <w:t>Badek</w:t>
      </w:r>
      <w:proofErr w:type="spellEnd"/>
      <w:r w:rsidRPr="00820D98">
        <w:t xml:space="preserve">                                                                         </w:t>
      </w:r>
    </w:p>
    <w:p w:rsidR="00A3655C" w:rsidRDefault="00A3655C"/>
    <w:sectPr w:rsidR="00A3655C" w:rsidSect="00A3655C">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1F67" w:rsidRDefault="00071F67" w:rsidP="00071F67">
      <w:pPr>
        <w:spacing w:after="0" w:line="240" w:lineRule="auto"/>
      </w:pPr>
      <w:r>
        <w:separator/>
      </w:r>
    </w:p>
  </w:endnote>
  <w:endnote w:type="continuationSeparator" w:id="0">
    <w:p w:rsidR="00071F67" w:rsidRDefault="00071F67" w:rsidP="00071F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539376"/>
      <w:docPartObj>
        <w:docPartGallery w:val="Page Numbers (Bottom of Page)"/>
        <w:docPartUnique/>
      </w:docPartObj>
    </w:sdtPr>
    <w:sdtContent>
      <w:p w:rsidR="00071F67" w:rsidRDefault="00071F67">
        <w:pPr>
          <w:pStyle w:val="Stopka"/>
          <w:jc w:val="center"/>
        </w:pPr>
        <w:fldSimple w:instr=" PAGE   \* MERGEFORMAT ">
          <w:r>
            <w:rPr>
              <w:noProof/>
            </w:rPr>
            <w:t>1</w:t>
          </w:r>
        </w:fldSimple>
      </w:p>
    </w:sdtContent>
  </w:sdt>
  <w:p w:rsidR="00071F67" w:rsidRDefault="00071F6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1F67" w:rsidRDefault="00071F67" w:rsidP="00071F67">
      <w:pPr>
        <w:spacing w:after="0" w:line="240" w:lineRule="auto"/>
      </w:pPr>
      <w:r>
        <w:separator/>
      </w:r>
    </w:p>
  </w:footnote>
  <w:footnote w:type="continuationSeparator" w:id="0">
    <w:p w:rsidR="00071F67" w:rsidRDefault="00071F67" w:rsidP="00071F6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5ED1"/>
    <w:multiLevelType w:val="hybridMultilevel"/>
    <w:tmpl w:val="2416E8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EFA19DF"/>
    <w:multiLevelType w:val="hybridMultilevel"/>
    <w:tmpl w:val="0068DD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10D3765"/>
    <w:multiLevelType w:val="hybridMultilevel"/>
    <w:tmpl w:val="94CE20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1DF1FB9"/>
    <w:multiLevelType w:val="hybridMultilevel"/>
    <w:tmpl w:val="8DA67B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B21450"/>
    <w:rsid w:val="00071F67"/>
    <w:rsid w:val="00276FA4"/>
    <w:rsid w:val="00280DB8"/>
    <w:rsid w:val="00430AC1"/>
    <w:rsid w:val="004F3404"/>
    <w:rsid w:val="009D0789"/>
    <w:rsid w:val="00A3655C"/>
    <w:rsid w:val="00AA4E7C"/>
    <w:rsid w:val="00AD1DB3"/>
    <w:rsid w:val="00AE1523"/>
    <w:rsid w:val="00B21450"/>
    <w:rsid w:val="00C365FF"/>
    <w:rsid w:val="00C42DE1"/>
    <w:rsid w:val="00EC776B"/>
    <w:rsid w:val="00FA3ED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1450"/>
    <w:rPr>
      <w:rFonts w:eastAsiaTheme="minorHAns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B21450"/>
    <w:pPr>
      <w:spacing w:after="0" w:line="240" w:lineRule="auto"/>
    </w:pPr>
    <w:rPr>
      <w:rFonts w:eastAsiaTheme="minorHAnsi"/>
    </w:rPr>
  </w:style>
  <w:style w:type="paragraph" w:styleId="Akapitzlist">
    <w:name w:val="List Paragraph"/>
    <w:basedOn w:val="Normalny"/>
    <w:uiPriority w:val="34"/>
    <w:qFormat/>
    <w:rsid w:val="00B21450"/>
    <w:pPr>
      <w:ind w:left="720"/>
      <w:contextualSpacing/>
    </w:pPr>
  </w:style>
  <w:style w:type="paragraph" w:styleId="Nagwek">
    <w:name w:val="header"/>
    <w:basedOn w:val="Normalny"/>
    <w:link w:val="NagwekZnak"/>
    <w:uiPriority w:val="99"/>
    <w:semiHidden/>
    <w:unhideWhenUsed/>
    <w:rsid w:val="00071F6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71F67"/>
    <w:rPr>
      <w:rFonts w:eastAsiaTheme="minorHAnsi"/>
    </w:rPr>
  </w:style>
  <w:style w:type="paragraph" w:styleId="Stopka">
    <w:name w:val="footer"/>
    <w:basedOn w:val="Normalny"/>
    <w:link w:val="StopkaZnak"/>
    <w:uiPriority w:val="99"/>
    <w:unhideWhenUsed/>
    <w:rsid w:val="00071F6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71F67"/>
    <w:rPr>
      <w:rFonts w:eastAsiaTheme="minorHAns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1214</Words>
  <Characters>7286</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6</cp:revision>
  <dcterms:created xsi:type="dcterms:W3CDTF">2015-06-08T11:53:00Z</dcterms:created>
  <dcterms:modified xsi:type="dcterms:W3CDTF">2015-06-08T12:05:00Z</dcterms:modified>
</cp:coreProperties>
</file>